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45" w:rsidRDefault="0072461D">
      <w:pPr>
        <w:spacing w:line="480" w:lineRule="exact"/>
        <w:rPr>
          <w:rFonts w:ascii="Times New Roman" w:hAnsi="Times New Roman"/>
          <w:sz w:val="28"/>
          <w:szCs w:val="28"/>
        </w:rPr>
      </w:pPr>
      <w:r>
        <w:rPr>
          <w:rFonts w:ascii="Times New Roman" w:hAnsi="Times New Roman" w:hint="eastAsia"/>
          <w:sz w:val="28"/>
          <w:szCs w:val="28"/>
        </w:rPr>
        <w:t>附件</w:t>
      </w:r>
    </w:p>
    <w:p w:rsidR="00941E45" w:rsidRDefault="00941E45">
      <w:pPr>
        <w:spacing w:line="480" w:lineRule="exact"/>
        <w:rPr>
          <w:rFonts w:ascii="Times New Roman" w:hAnsi="Times New Roman"/>
          <w:sz w:val="28"/>
          <w:szCs w:val="28"/>
        </w:rPr>
      </w:pPr>
      <w:bookmarkStart w:id="0" w:name="_GoBack"/>
      <w:bookmarkEnd w:id="0"/>
    </w:p>
    <w:p w:rsidR="00941E45" w:rsidRDefault="0072461D">
      <w:pPr>
        <w:widowControl/>
        <w:jc w:val="center"/>
        <w:rPr>
          <w:rFonts w:ascii="Times New Roman" w:eastAsia="方正小标宋简体" w:hAnsi="Times New Roman"/>
          <w:b/>
          <w:sz w:val="36"/>
          <w:szCs w:val="36"/>
        </w:rPr>
      </w:pPr>
      <w:r>
        <w:rPr>
          <w:rFonts w:ascii="Times New Roman" w:eastAsia="方正小标宋简体" w:hAnsi="Times New Roman"/>
          <w:b/>
          <w:sz w:val="36"/>
          <w:szCs w:val="36"/>
        </w:rPr>
        <w:t>河海大学本科人才培养方案（</w:t>
      </w:r>
      <w:r>
        <w:rPr>
          <w:rFonts w:ascii="Times New Roman" w:eastAsia="方正小标宋简体" w:hAnsi="Times New Roman"/>
          <w:b/>
          <w:sz w:val="36"/>
          <w:szCs w:val="36"/>
        </w:rPr>
        <w:t>2020</w:t>
      </w:r>
      <w:r>
        <w:rPr>
          <w:rFonts w:ascii="Times New Roman" w:eastAsia="方正小标宋简体" w:hAnsi="Times New Roman"/>
          <w:b/>
          <w:sz w:val="36"/>
          <w:szCs w:val="36"/>
        </w:rPr>
        <w:t>版）</w:t>
      </w:r>
    </w:p>
    <w:p w:rsidR="00941E45" w:rsidRDefault="0072461D">
      <w:pPr>
        <w:widowControl/>
        <w:jc w:val="center"/>
        <w:rPr>
          <w:rFonts w:ascii="Times New Roman" w:eastAsia="方正小标宋简体" w:hAnsi="Times New Roman"/>
          <w:b/>
          <w:sz w:val="36"/>
          <w:szCs w:val="36"/>
        </w:rPr>
      </w:pPr>
      <w:r>
        <w:rPr>
          <w:rFonts w:ascii="Times New Roman" w:eastAsia="方正小标宋简体" w:hAnsi="Times New Roman"/>
          <w:b/>
          <w:sz w:val="36"/>
          <w:szCs w:val="36"/>
        </w:rPr>
        <w:t>修订工作指导意见</w:t>
      </w:r>
    </w:p>
    <w:p w:rsidR="00941E45" w:rsidRDefault="00941E45">
      <w:pPr>
        <w:widowControl/>
        <w:jc w:val="center"/>
        <w:rPr>
          <w:rFonts w:ascii="Times New Roman" w:eastAsia="方正小标宋简体" w:hAnsi="Times New Roman"/>
          <w:b/>
          <w:sz w:val="36"/>
          <w:szCs w:val="36"/>
        </w:rPr>
      </w:pP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人才培养方案是达成人才培养目标、质量、规格的总设计蓝图，是学校组织教学活动、管理教学过程的纲领性文件。为深入贯彻全国教育大会、全国高校思想政治工作会议、新时代全国高等学校本科教育工作会议精神，全面落实《教育部关于加快建设高水平本科教育全面提高人才培养能力的意见》，实施《河海大学人才培养规划（</w:t>
      </w:r>
      <w:r>
        <w:rPr>
          <w:rFonts w:ascii="Times New Roman" w:hAnsi="Times New Roman"/>
          <w:sz w:val="28"/>
          <w:szCs w:val="28"/>
        </w:rPr>
        <w:t>2018-2022</w:t>
      </w:r>
      <w:r>
        <w:rPr>
          <w:rFonts w:ascii="Times New Roman" w:hAnsi="Times New Roman"/>
          <w:sz w:val="28"/>
          <w:szCs w:val="28"/>
        </w:rPr>
        <w:t>）》和《河海大学</w:t>
      </w:r>
      <w:r>
        <w:rPr>
          <w:rFonts w:ascii="Times New Roman" w:hAnsi="Times New Roman"/>
          <w:sz w:val="28"/>
          <w:szCs w:val="28"/>
        </w:rPr>
        <w:t>“</w:t>
      </w:r>
      <w:r>
        <w:rPr>
          <w:rFonts w:ascii="Times New Roman" w:hAnsi="Times New Roman"/>
          <w:sz w:val="28"/>
          <w:szCs w:val="28"/>
        </w:rPr>
        <w:t>一流本科</w:t>
      </w:r>
      <w:r>
        <w:rPr>
          <w:rFonts w:ascii="Times New Roman" w:hAnsi="Times New Roman"/>
          <w:sz w:val="28"/>
          <w:szCs w:val="28"/>
        </w:rPr>
        <w:t>”</w:t>
      </w:r>
      <w:r>
        <w:rPr>
          <w:rFonts w:ascii="Times New Roman" w:hAnsi="Times New Roman"/>
          <w:sz w:val="28"/>
          <w:szCs w:val="28"/>
        </w:rPr>
        <w:t>建设行动计划》，坚持立德树人，落实</w:t>
      </w:r>
      <w:r>
        <w:rPr>
          <w:rFonts w:ascii="Times New Roman" w:hAnsi="Times New Roman"/>
          <w:sz w:val="28"/>
          <w:szCs w:val="28"/>
        </w:rPr>
        <w:t>“</w:t>
      </w:r>
      <w:r>
        <w:rPr>
          <w:rFonts w:ascii="Times New Roman" w:hAnsi="Times New Roman"/>
          <w:sz w:val="28"/>
          <w:szCs w:val="28"/>
        </w:rPr>
        <w:t>以本为本</w:t>
      </w:r>
      <w:r>
        <w:rPr>
          <w:rFonts w:ascii="Times New Roman" w:hAnsi="Times New Roman"/>
          <w:sz w:val="28"/>
          <w:szCs w:val="28"/>
        </w:rPr>
        <w:t>”</w:t>
      </w:r>
      <w:r>
        <w:rPr>
          <w:rFonts w:ascii="Times New Roman" w:hAnsi="Times New Roman"/>
          <w:sz w:val="28"/>
          <w:szCs w:val="28"/>
        </w:rPr>
        <w:t>，推进</w:t>
      </w:r>
      <w:r>
        <w:rPr>
          <w:rFonts w:ascii="Times New Roman" w:hAnsi="Times New Roman"/>
          <w:sz w:val="28"/>
          <w:szCs w:val="28"/>
        </w:rPr>
        <w:t>“</w:t>
      </w:r>
      <w:r>
        <w:rPr>
          <w:rFonts w:ascii="Times New Roman" w:hAnsi="Times New Roman"/>
          <w:sz w:val="28"/>
          <w:szCs w:val="28"/>
        </w:rPr>
        <w:t>四个回归</w:t>
      </w:r>
      <w:r>
        <w:rPr>
          <w:rFonts w:ascii="Times New Roman" w:hAnsi="Times New Roman"/>
          <w:sz w:val="28"/>
          <w:szCs w:val="28"/>
        </w:rPr>
        <w:t>”</w:t>
      </w:r>
      <w:r>
        <w:rPr>
          <w:rFonts w:ascii="Times New Roman" w:hAnsi="Times New Roman"/>
          <w:sz w:val="28"/>
          <w:szCs w:val="28"/>
        </w:rPr>
        <w:t>，全面提高人才培养能力，现提出本科人才培养方案（</w:t>
      </w:r>
      <w:r>
        <w:rPr>
          <w:rFonts w:ascii="Times New Roman" w:hAnsi="Times New Roman"/>
          <w:sz w:val="28"/>
          <w:szCs w:val="28"/>
        </w:rPr>
        <w:t>2020</w:t>
      </w:r>
      <w:r>
        <w:rPr>
          <w:rFonts w:ascii="Times New Roman" w:hAnsi="Times New Roman"/>
          <w:sz w:val="28"/>
          <w:szCs w:val="28"/>
        </w:rPr>
        <w:t>版）修订工作指导意见，该方案自</w:t>
      </w:r>
      <w:r>
        <w:rPr>
          <w:rFonts w:ascii="Times New Roman" w:hAnsi="Times New Roman"/>
          <w:sz w:val="28"/>
          <w:szCs w:val="28"/>
        </w:rPr>
        <w:t>2020</w:t>
      </w:r>
      <w:r>
        <w:rPr>
          <w:rFonts w:ascii="Times New Roman" w:hAnsi="Times New Roman"/>
          <w:sz w:val="28"/>
          <w:szCs w:val="28"/>
        </w:rPr>
        <w:t>级学生开始实施。</w:t>
      </w:r>
    </w:p>
    <w:p w:rsidR="00941E45" w:rsidRDefault="0072461D" w:rsidP="006F6B51">
      <w:pPr>
        <w:spacing w:beforeLines="50" w:afterLines="50" w:line="480" w:lineRule="exact"/>
        <w:ind w:firstLineChars="200" w:firstLine="602"/>
        <w:outlineLvl w:val="1"/>
        <w:rPr>
          <w:rFonts w:ascii="Times New Roman" w:eastAsia="黑体" w:hAnsi="Times New Roman"/>
          <w:b/>
          <w:sz w:val="30"/>
          <w:szCs w:val="30"/>
        </w:rPr>
      </w:pPr>
      <w:r>
        <w:rPr>
          <w:rFonts w:ascii="Times New Roman" w:eastAsia="黑体" w:hAnsi="Times New Roman"/>
          <w:b/>
          <w:sz w:val="30"/>
          <w:szCs w:val="30"/>
        </w:rPr>
        <w:t>一、指导思想</w:t>
      </w:r>
    </w:p>
    <w:p w:rsidR="00941E45" w:rsidRDefault="0072461D">
      <w:pPr>
        <w:spacing w:line="480" w:lineRule="exact"/>
        <w:ind w:firstLineChars="200" w:firstLine="560"/>
        <w:rPr>
          <w:rFonts w:ascii="Times New Roman" w:hAnsi="Times New Roman"/>
          <w:sz w:val="28"/>
          <w:szCs w:val="28"/>
        </w:rPr>
      </w:pPr>
      <w:r>
        <w:rPr>
          <w:rFonts w:ascii="Times New Roman" w:hAnsi="Times New Roman" w:hint="eastAsia"/>
          <w:sz w:val="28"/>
          <w:szCs w:val="28"/>
        </w:rPr>
        <w:t>以习近平新时代中国特色社会主义思想为指导，全面贯彻党的教育方针，坚持社会主义办学方向，遵循高等教育发展和人才成长规律，将思想政治教育融入人才培养全过程，明确“以学生为主体，以教师为主导”的改革思路，紧扣“适应需求、深化特色、创新模式”的改革主线，狠抓“知识与能力并举、实践与创新并举、国内与国际并举”的改革重点，增强培养方案与经济社会发展、学生发展需求的契合度，构建一流本科人才培养新格局。</w:t>
      </w:r>
    </w:p>
    <w:p w:rsidR="00941E45" w:rsidRDefault="0072461D" w:rsidP="006F6B51">
      <w:pPr>
        <w:spacing w:beforeLines="50" w:afterLines="50" w:line="480" w:lineRule="exact"/>
        <w:ind w:firstLineChars="200" w:firstLine="602"/>
        <w:outlineLvl w:val="1"/>
        <w:rPr>
          <w:rFonts w:ascii="Times New Roman" w:eastAsia="黑体" w:hAnsi="Times New Roman"/>
          <w:b/>
          <w:sz w:val="30"/>
          <w:szCs w:val="30"/>
        </w:rPr>
      </w:pPr>
      <w:r>
        <w:rPr>
          <w:rFonts w:ascii="Times New Roman" w:eastAsia="黑体" w:hAnsi="Times New Roman"/>
          <w:b/>
          <w:sz w:val="30"/>
          <w:szCs w:val="30"/>
        </w:rPr>
        <w:t>二、基本原则</w:t>
      </w:r>
    </w:p>
    <w:p w:rsidR="00941E45" w:rsidRDefault="0072461D">
      <w:pPr>
        <w:spacing w:line="480" w:lineRule="exact"/>
        <w:ind w:firstLineChars="200" w:firstLine="562"/>
        <w:rPr>
          <w:rFonts w:ascii="Times New Roman" w:hAnsi="宋体"/>
          <w:b/>
          <w:sz w:val="28"/>
          <w:szCs w:val="28"/>
        </w:rPr>
      </w:pPr>
      <w:r>
        <w:rPr>
          <w:rFonts w:ascii="Times New Roman" w:hAnsi="宋体"/>
          <w:b/>
          <w:sz w:val="28"/>
          <w:szCs w:val="28"/>
        </w:rPr>
        <w:t>（</w:t>
      </w:r>
      <w:r>
        <w:rPr>
          <w:rFonts w:ascii="Times New Roman" w:hAnsi="Times New Roman" w:hint="eastAsia"/>
          <w:b/>
          <w:sz w:val="28"/>
          <w:szCs w:val="28"/>
        </w:rPr>
        <w:t>一</w:t>
      </w:r>
      <w:r>
        <w:rPr>
          <w:rFonts w:ascii="Times New Roman" w:hAnsi="宋体"/>
          <w:b/>
          <w:sz w:val="28"/>
          <w:szCs w:val="28"/>
        </w:rPr>
        <w:t>）践行三全育人，推进课程思政</w:t>
      </w:r>
    </w:p>
    <w:p w:rsidR="00941E45" w:rsidRDefault="0072461D">
      <w:pPr>
        <w:spacing w:line="480" w:lineRule="exact"/>
        <w:ind w:firstLineChars="200" w:firstLine="560"/>
        <w:rPr>
          <w:rFonts w:ascii="Times New Roman" w:hAnsi="宋体"/>
          <w:b/>
          <w:sz w:val="28"/>
          <w:szCs w:val="28"/>
        </w:rPr>
      </w:pPr>
      <w:r>
        <w:rPr>
          <w:rFonts w:ascii="Times New Roman" w:hAnsi="Times New Roman"/>
          <w:sz w:val="28"/>
          <w:szCs w:val="28"/>
        </w:rPr>
        <w:t>改革传统本科人才培养方案体系架构，构建全员育人、全程育人</w:t>
      </w:r>
      <w:r>
        <w:rPr>
          <w:rFonts w:ascii="Times New Roman" w:hAnsi="Times New Roman"/>
          <w:sz w:val="28"/>
          <w:szCs w:val="28"/>
        </w:rPr>
        <w:t>、全方位育人的新型本科人才培养体系，全面统筹办学治校各领域、教</w:t>
      </w:r>
      <w:r>
        <w:rPr>
          <w:rFonts w:ascii="Times New Roman" w:hAnsi="Times New Roman"/>
          <w:sz w:val="28"/>
          <w:szCs w:val="28"/>
        </w:rPr>
        <w:lastRenderedPageBreak/>
        <w:t>育教学各环节、人才培养各方面的育人资源和育人力量，紧密围绕培养德智体美劳全面发展的社会主义建设者和接班人这一总目标，创新本科人才培养方案顶层设计，设置理论教学、实践能力培养、创新创业教育三大培养模块，促进理论与实践相融合、课内与课外相融合、校内与校外相融合。严格落实教育部关于思政课程学分、学时和学期的要求，在各类课程中融入思政元素，实现价值引领、</w:t>
      </w:r>
      <w:r>
        <w:rPr>
          <w:rFonts w:ascii="Times New Roman" w:hAnsi="Times New Roman" w:hint="eastAsia"/>
          <w:sz w:val="28"/>
          <w:szCs w:val="28"/>
        </w:rPr>
        <w:t>知识传授</w:t>
      </w:r>
      <w:r>
        <w:rPr>
          <w:rFonts w:ascii="Times New Roman" w:hAnsi="Times New Roman"/>
          <w:sz w:val="28"/>
          <w:szCs w:val="28"/>
        </w:rPr>
        <w:t>和</w:t>
      </w:r>
      <w:r>
        <w:rPr>
          <w:rFonts w:ascii="Times New Roman" w:hAnsi="Times New Roman" w:hint="eastAsia"/>
          <w:sz w:val="28"/>
          <w:szCs w:val="28"/>
        </w:rPr>
        <w:t>能力培养</w:t>
      </w:r>
      <w:r>
        <w:rPr>
          <w:rFonts w:ascii="Times New Roman" w:hAnsi="Times New Roman"/>
          <w:sz w:val="28"/>
          <w:szCs w:val="28"/>
        </w:rPr>
        <w:t>的有机融合，全面推进课程思政，严格执行马克思主义理论研究和建设工程重点教材的使用规定</w:t>
      </w:r>
      <w:r>
        <w:rPr>
          <w:rFonts w:ascii="Times New Roman" w:hAnsi="Times New Roman"/>
          <w:sz w:val="28"/>
          <w:szCs w:val="28"/>
        </w:rPr>
        <w:t>。</w:t>
      </w:r>
    </w:p>
    <w:p w:rsidR="00941E45" w:rsidRDefault="0072461D">
      <w:pPr>
        <w:spacing w:line="480" w:lineRule="exact"/>
        <w:ind w:firstLineChars="200" w:firstLine="562"/>
        <w:rPr>
          <w:rFonts w:ascii="Times New Roman" w:hAnsi="宋体"/>
          <w:b/>
          <w:sz w:val="28"/>
          <w:szCs w:val="28"/>
        </w:rPr>
      </w:pPr>
      <w:r>
        <w:rPr>
          <w:rFonts w:ascii="Times New Roman" w:hAnsi="宋体"/>
          <w:b/>
          <w:sz w:val="28"/>
          <w:szCs w:val="28"/>
        </w:rPr>
        <w:t>（</w:t>
      </w:r>
      <w:r>
        <w:rPr>
          <w:rFonts w:ascii="Times New Roman" w:hAnsi="Times New Roman" w:hint="eastAsia"/>
          <w:b/>
          <w:sz w:val="28"/>
          <w:szCs w:val="28"/>
        </w:rPr>
        <w:t>二</w:t>
      </w:r>
      <w:r>
        <w:rPr>
          <w:rFonts w:ascii="Times New Roman" w:hAnsi="宋体"/>
          <w:b/>
          <w:sz w:val="28"/>
          <w:szCs w:val="28"/>
        </w:rPr>
        <w:t>）全面大类培养</w:t>
      </w:r>
      <w:r>
        <w:rPr>
          <w:rFonts w:ascii="Times New Roman" w:hAnsi="宋体" w:hint="eastAsia"/>
          <w:b/>
          <w:sz w:val="28"/>
          <w:szCs w:val="28"/>
        </w:rPr>
        <w:t>，</w:t>
      </w:r>
      <w:r>
        <w:rPr>
          <w:rFonts w:ascii="Times New Roman" w:hAnsi="宋体"/>
          <w:b/>
          <w:sz w:val="28"/>
          <w:szCs w:val="28"/>
        </w:rPr>
        <w:t>强化通识教育</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全面推进专业大类培养，根据《普通高等学校本科专业类教学质量国家标准》，重构专业大类通识课程体系，扩大大类平台课程映射专业范围，适度增加学生学习量，夯实学生基础，拓展学生学科视野。按照专业大类培养要求，统一设置数学类、物理类、信息类、力学类、化学类、制图类、测量类、电子类等课程，夯实学生基础，拓展学生学科视野，拓宽学生培养口径。构建基于学生能力素质培养的通选课程体系，建设身心健康教育、职业生涯教育、跨文化交流等通识课程，将音乐、美术、艺术史论与鉴赏等美育课程纳入通识课程模</w:t>
      </w:r>
      <w:r>
        <w:rPr>
          <w:rFonts w:ascii="Times New Roman" w:hAnsi="Times New Roman"/>
          <w:sz w:val="28"/>
          <w:szCs w:val="28"/>
        </w:rPr>
        <w:t>块中。推广写作沟通类课程，注重逻辑性写作或说理写作，培养学生写作表达能力、沟通交流能力、逻辑思维和批判性思维的能力。改革体育教学，引导学生自主进行体育锻炼，提高学生体质。</w:t>
      </w:r>
    </w:p>
    <w:p w:rsidR="00941E45" w:rsidRDefault="0072461D">
      <w:pPr>
        <w:spacing w:line="480" w:lineRule="exact"/>
        <w:ind w:firstLineChars="200" w:firstLine="562"/>
        <w:rPr>
          <w:rFonts w:ascii="Times New Roman" w:hAnsi="宋体"/>
          <w:b/>
          <w:sz w:val="28"/>
          <w:szCs w:val="28"/>
        </w:rPr>
      </w:pPr>
      <w:r>
        <w:rPr>
          <w:rFonts w:ascii="Times New Roman" w:hAnsi="宋体"/>
          <w:b/>
          <w:sz w:val="28"/>
          <w:szCs w:val="28"/>
        </w:rPr>
        <w:t>（</w:t>
      </w:r>
      <w:r>
        <w:rPr>
          <w:rFonts w:ascii="Times New Roman" w:hAnsi="Times New Roman" w:hint="eastAsia"/>
          <w:b/>
          <w:sz w:val="28"/>
          <w:szCs w:val="28"/>
        </w:rPr>
        <w:t>三</w:t>
      </w:r>
      <w:r>
        <w:rPr>
          <w:rFonts w:ascii="Times New Roman" w:hAnsi="宋体"/>
          <w:b/>
          <w:sz w:val="28"/>
          <w:szCs w:val="28"/>
        </w:rPr>
        <w:t>）贯彻认证理念</w:t>
      </w:r>
      <w:r>
        <w:rPr>
          <w:rFonts w:ascii="Times New Roman" w:hAnsi="宋体" w:hint="eastAsia"/>
          <w:b/>
          <w:sz w:val="28"/>
          <w:szCs w:val="28"/>
        </w:rPr>
        <w:t>，</w:t>
      </w:r>
      <w:r>
        <w:rPr>
          <w:rFonts w:ascii="Times New Roman" w:hAnsi="宋体"/>
          <w:b/>
          <w:sz w:val="28"/>
          <w:szCs w:val="28"/>
        </w:rPr>
        <w:t>突出成果导向</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全面贯彻以学生发展为中心、以学习成果为导向的教育理念，构建基于信息化时代以</w:t>
      </w:r>
      <w:r>
        <w:rPr>
          <w:rFonts w:ascii="Times New Roman" w:hAnsi="Times New Roman"/>
          <w:sz w:val="28"/>
          <w:szCs w:val="28"/>
        </w:rPr>
        <w:t>“</w:t>
      </w:r>
      <w:r>
        <w:rPr>
          <w:rFonts w:ascii="Times New Roman" w:hAnsi="Times New Roman"/>
          <w:sz w:val="28"/>
          <w:szCs w:val="28"/>
        </w:rPr>
        <w:t>学</w:t>
      </w:r>
      <w:r>
        <w:rPr>
          <w:rFonts w:ascii="Times New Roman" w:hAnsi="Times New Roman"/>
          <w:sz w:val="28"/>
          <w:szCs w:val="28"/>
        </w:rPr>
        <w:t>”</w:t>
      </w:r>
      <w:r>
        <w:rPr>
          <w:rFonts w:ascii="Times New Roman" w:hAnsi="Times New Roman"/>
          <w:sz w:val="28"/>
          <w:szCs w:val="28"/>
        </w:rPr>
        <w:t>为中心的课程教学体系和基于学习成果导向（</w:t>
      </w:r>
      <w:r>
        <w:rPr>
          <w:rFonts w:ascii="Times New Roman" w:hAnsi="Times New Roman"/>
          <w:sz w:val="28"/>
          <w:szCs w:val="28"/>
        </w:rPr>
        <w:t>Outcome-Based Education, OBE</w:t>
      </w:r>
      <w:r>
        <w:rPr>
          <w:rFonts w:ascii="Times New Roman" w:hAnsi="Times New Roman"/>
          <w:sz w:val="28"/>
          <w:szCs w:val="28"/>
        </w:rPr>
        <w:t>）的教学评价体系。各专业对照三级专业认证标准，明确学生毕业</w:t>
      </w:r>
      <w:r>
        <w:rPr>
          <w:rFonts w:ascii="Times New Roman" w:hAnsi="Times New Roman"/>
          <w:sz w:val="28"/>
          <w:szCs w:val="28"/>
        </w:rPr>
        <w:t>5</w:t>
      </w:r>
      <w:r>
        <w:rPr>
          <w:rFonts w:ascii="Times New Roman" w:hAnsi="Times New Roman"/>
          <w:sz w:val="28"/>
          <w:szCs w:val="28"/>
        </w:rPr>
        <w:t>年左右所能从事专业领域、职业特征和具备的职业能力，修订并完善人才培养目</w:t>
      </w:r>
      <w:r>
        <w:rPr>
          <w:rFonts w:ascii="Times New Roman" w:hAnsi="Times New Roman"/>
          <w:sz w:val="28"/>
          <w:szCs w:val="28"/>
        </w:rPr>
        <w:t>标，在品德素质、知识结构、基本能力等方面制定更为明确、详细的毕业要求，并使用矩阵图的方式说明课程体系与毕业要求的对应支撑关系。制订课程教学考核与课程教学分项目标、毕业要求分项目标相联动的新型课程教学</w:t>
      </w:r>
      <w:r>
        <w:rPr>
          <w:rFonts w:ascii="Times New Roman" w:hAnsi="Times New Roman"/>
          <w:sz w:val="28"/>
          <w:szCs w:val="28"/>
        </w:rPr>
        <w:lastRenderedPageBreak/>
        <w:t>大纲。</w:t>
      </w:r>
    </w:p>
    <w:p w:rsidR="00941E45" w:rsidRDefault="0072461D">
      <w:pPr>
        <w:spacing w:line="480" w:lineRule="exact"/>
        <w:ind w:firstLineChars="200" w:firstLine="562"/>
        <w:rPr>
          <w:rFonts w:ascii="Times New Roman" w:hAnsi="宋体"/>
          <w:b/>
          <w:sz w:val="28"/>
          <w:szCs w:val="28"/>
        </w:rPr>
      </w:pPr>
      <w:r>
        <w:rPr>
          <w:rFonts w:ascii="Times New Roman" w:hAnsi="宋体"/>
          <w:b/>
          <w:sz w:val="28"/>
          <w:szCs w:val="28"/>
        </w:rPr>
        <w:t>（</w:t>
      </w:r>
      <w:r>
        <w:rPr>
          <w:rFonts w:ascii="Times New Roman" w:hAnsi="Times New Roman" w:hint="eastAsia"/>
          <w:b/>
          <w:sz w:val="28"/>
          <w:szCs w:val="28"/>
        </w:rPr>
        <w:t>四</w:t>
      </w:r>
      <w:r>
        <w:rPr>
          <w:rFonts w:ascii="Times New Roman" w:hAnsi="宋体"/>
          <w:b/>
          <w:sz w:val="28"/>
          <w:szCs w:val="28"/>
        </w:rPr>
        <w:t>）加强基础教学，实施个性培养</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推进数学、物理等基础课程教学改革，通过小班化和分级教学，利用在线课程、翻转课堂等不同教学方式，对不同基础的学生实行弹性学时，提高课程挑战度。改革信息类基础课程，新设</w:t>
      </w:r>
      <w:r>
        <w:rPr>
          <w:rFonts w:ascii="Times New Roman" w:hAnsi="Times New Roman"/>
          <w:sz w:val="28"/>
          <w:szCs w:val="28"/>
        </w:rPr>
        <w:t>Python</w:t>
      </w:r>
      <w:r>
        <w:rPr>
          <w:rFonts w:ascii="Times New Roman" w:hAnsi="Times New Roman"/>
          <w:sz w:val="28"/>
          <w:szCs w:val="28"/>
        </w:rPr>
        <w:t>语言、数据结构等课程，强化学生信息素养。按照三级专业认证标准，促进基础课程与专业课程紧密联动和有效衔接，共同支撑专业人才培养目标的有效达成。</w:t>
      </w:r>
    </w:p>
    <w:p w:rsidR="00941E45" w:rsidRDefault="0072461D">
      <w:pPr>
        <w:spacing w:line="480" w:lineRule="exact"/>
        <w:ind w:firstLineChars="200" w:firstLine="562"/>
        <w:rPr>
          <w:rFonts w:ascii="Times New Roman" w:hAnsi="宋体"/>
          <w:b/>
          <w:sz w:val="28"/>
          <w:szCs w:val="28"/>
        </w:rPr>
      </w:pPr>
      <w:r>
        <w:rPr>
          <w:rFonts w:ascii="Times New Roman" w:hAnsi="宋体"/>
          <w:b/>
          <w:sz w:val="28"/>
          <w:szCs w:val="28"/>
        </w:rPr>
        <w:t>（</w:t>
      </w:r>
      <w:r>
        <w:rPr>
          <w:rFonts w:ascii="Times New Roman" w:hAnsi="Times New Roman" w:hint="eastAsia"/>
          <w:b/>
          <w:sz w:val="28"/>
          <w:szCs w:val="28"/>
        </w:rPr>
        <w:t>五</w:t>
      </w:r>
      <w:r>
        <w:rPr>
          <w:rFonts w:ascii="Times New Roman" w:hAnsi="宋体"/>
          <w:b/>
          <w:sz w:val="28"/>
          <w:szCs w:val="28"/>
        </w:rPr>
        <w:t>）改造专业课程，建设金课体系</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围绕中国制造</w:t>
      </w:r>
      <w:r>
        <w:rPr>
          <w:rFonts w:ascii="Times New Roman" w:hAnsi="Times New Roman"/>
          <w:sz w:val="28"/>
          <w:szCs w:val="28"/>
        </w:rPr>
        <w:t>2025</w:t>
      </w:r>
      <w:r>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一带一路</w:t>
      </w:r>
      <w:r>
        <w:rPr>
          <w:rFonts w:ascii="Times New Roman" w:hAnsi="Times New Roman"/>
          <w:sz w:val="28"/>
          <w:szCs w:val="28"/>
        </w:rPr>
        <w:t>”</w:t>
      </w:r>
      <w:r>
        <w:rPr>
          <w:rFonts w:ascii="Times New Roman" w:hAnsi="Times New Roman"/>
          <w:sz w:val="28"/>
          <w:szCs w:val="28"/>
        </w:rPr>
        <w:t>建设、京津冀协同发展、长江大保护、粤港澳大湾区建设等国家重大战略，以新工科、新农科和新文科为抓手，建设一批学科前沿课程，推动高</w:t>
      </w:r>
      <w:r>
        <w:rPr>
          <w:rFonts w:ascii="Times New Roman" w:hAnsi="Times New Roman"/>
          <w:sz w:val="28"/>
          <w:szCs w:val="28"/>
        </w:rPr>
        <w:t>层次人才走上本科教学一线。按照</w:t>
      </w:r>
      <w:r>
        <w:rPr>
          <w:rFonts w:ascii="Times New Roman" w:hAnsi="Times New Roman"/>
          <w:sz w:val="28"/>
          <w:szCs w:val="28"/>
        </w:rPr>
        <w:t>“</w:t>
      </w:r>
      <w:r>
        <w:rPr>
          <w:rFonts w:ascii="Times New Roman" w:hAnsi="Times New Roman"/>
          <w:sz w:val="28"/>
          <w:szCs w:val="28"/>
        </w:rPr>
        <w:t>高阶性、创新性、挑战度</w:t>
      </w:r>
      <w:r>
        <w:rPr>
          <w:rFonts w:ascii="Times New Roman" w:hAnsi="Times New Roman"/>
          <w:sz w:val="28"/>
          <w:szCs w:val="28"/>
        </w:rPr>
        <w:t>”</w:t>
      </w:r>
      <w:r>
        <w:rPr>
          <w:rFonts w:ascii="Times New Roman" w:hAnsi="Times New Roman"/>
          <w:sz w:val="28"/>
          <w:szCs w:val="28"/>
        </w:rPr>
        <w:t>的建设标准，强化课程知识点改造，课程深度和难度去扁平化，突出高阶性，打造河海特色</w:t>
      </w:r>
      <w:r>
        <w:rPr>
          <w:rFonts w:ascii="Times New Roman" w:hAnsi="Times New Roman"/>
          <w:sz w:val="28"/>
          <w:szCs w:val="28"/>
        </w:rPr>
        <w:t>“</w:t>
      </w:r>
      <w:r>
        <w:rPr>
          <w:rFonts w:ascii="Times New Roman" w:hAnsi="Times New Roman"/>
          <w:sz w:val="28"/>
          <w:szCs w:val="28"/>
        </w:rPr>
        <w:t>金课</w:t>
      </w:r>
      <w:r>
        <w:rPr>
          <w:rFonts w:ascii="Times New Roman" w:hAnsi="Times New Roman"/>
          <w:sz w:val="28"/>
          <w:szCs w:val="28"/>
        </w:rPr>
        <w:t>”</w:t>
      </w:r>
      <w:r>
        <w:rPr>
          <w:rFonts w:ascii="Times New Roman" w:hAnsi="Times New Roman"/>
          <w:sz w:val="28"/>
          <w:szCs w:val="28"/>
        </w:rPr>
        <w:t>，淘汰低值低阶</w:t>
      </w:r>
      <w:r>
        <w:rPr>
          <w:rFonts w:ascii="Times New Roman" w:hAnsi="Times New Roman"/>
          <w:sz w:val="28"/>
          <w:szCs w:val="28"/>
        </w:rPr>
        <w:t>“</w:t>
      </w:r>
      <w:r>
        <w:rPr>
          <w:rFonts w:ascii="Times New Roman" w:hAnsi="Times New Roman"/>
          <w:sz w:val="28"/>
          <w:szCs w:val="28"/>
        </w:rPr>
        <w:t>水课</w:t>
      </w:r>
      <w:r>
        <w:rPr>
          <w:rFonts w:ascii="Times New Roman" w:hAnsi="Times New Roman"/>
          <w:sz w:val="28"/>
          <w:szCs w:val="28"/>
        </w:rPr>
        <w:t>”</w:t>
      </w:r>
      <w:r>
        <w:rPr>
          <w:rFonts w:ascii="Times New Roman" w:hAnsi="Times New Roman"/>
          <w:sz w:val="28"/>
          <w:szCs w:val="28"/>
        </w:rPr>
        <w:t>，着力培养学生解决复杂问题的综合能力和高级思维。各专业结合专业特点开设</w:t>
      </w:r>
      <w:r>
        <w:rPr>
          <w:rFonts w:ascii="Times New Roman" w:hAnsi="Times New Roman"/>
          <w:sz w:val="28"/>
          <w:szCs w:val="28"/>
        </w:rPr>
        <w:t>1</w:t>
      </w:r>
      <w:r>
        <w:rPr>
          <w:rFonts w:ascii="Times New Roman" w:hAnsi="Times New Roman"/>
          <w:sz w:val="28"/>
          <w:szCs w:val="28"/>
        </w:rPr>
        <w:t>门及以上的创新创业类专业课程，推进创新创业教育与专业教育深度融合。</w:t>
      </w:r>
      <w:bookmarkStart w:id="1" w:name="_Hlk18341864"/>
      <w:r>
        <w:rPr>
          <w:rFonts w:ascii="Times New Roman" w:hAnsi="Times New Roman"/>
          <w:sz w:val="28"/>
          <w:szCs w:val="28"/>
        </w:rPr>
        <w:t>各专业须开设不少于</w:t>
      </w:r>
      <w:r>
        <w:rPr>
          <w:rFonts w:ascii="Times New Roman" w:hAnsi="Times New Roman"/>
          <w:sz w:val="28"/>
          <w:szCs w:val="28"/>
        </w:rPr>
        <w:t>2</w:t>
      </w:r>
      <w:r>
        <w:rPr>
          <w:rFonts w:ascii="Times New Roman" w:hAnsi="Times New Roman"/>
          <w:sz w:val="28"/>
          <w:szCs w:val="28"/>
        </w:rPr>
        <w:t>门双语课程</w:t>
      </w:r>
      <w:bookmarkEnd w:id="1"/>
      <w:r>
        <w:rPr>
          <w:rFonts w:ascii="Times New Roman" w:hAnsi="Times New Roman"/>
          <w:sz w:val="28"/>
          <w:szCs w:val="28"/>
        </w:rPr>
        <w:t>，鼓励引进教育部教材局批准的外文原版教材。</w:t>
      </w:r>
    </w:p>
    <w:p w:rsidR="00941E45" w:rsidRDefault="0072461D">
      <w:pPr>
        <w:spacing w:line="480" w:lineRule="exact"/>
        <w:ind w:firstLineChars="200" w:firstLine="562"/>
        <w:rPr>
          <w:rFonts w:ascii="Times New Roman" w:hAnsi="宋体"/>
          <w:b/>
          <w:sz w:val="28"/>
          <w:szCs w:val="28"/>
        </w:rPr>
      </w:pPr>
      <w:r>
        <w:rPr>
          <w:rFonts w:ascii="Times New Roman" w:hAnsi="宋体"/>
          <w:b/>
          <w:sz w:val="28"/>
          <w:szCs w:val="28"/>
        </w:rPr>
        <w:t>（</w:t>
      </w:r>
      <w:r>
        <w:rPr>
          <w:rFonts w:ascii="Times New Roman" w:hAnsi="Times New Roman" w:hint="eastAsia"/>
          <w:b/>
          <w:sz w:val="28"/>
          <w:szCs w:val="28"/>
        </w:rPr>
        <w:t>六</w:t>
      </w:r>
      <w:r>
        <w:rPr>
          <w:rFonts w:ascii="Times New Roman" w:hAnsi="宋体"/>
          <w:b/>
          <w:sz w:val="28"/>
          <w:szCs w:val="28"/>
        </w:rPr>
        <w:t>）加强实践教学，推进劳动教育</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围绕培养目标和毕业要求，通过课堂教学、科研训练、项目实施、以赛促学等方式培养学生的创新精神、创业意识</w:t>
      </w:r>
      <w:r>
        <w:rPr>
          <w:rFonts w:ascii="Times New Roman" w:hAnsi="Times New Roman"/>
          <w:sz w:val="28"/>
          <w:szCs w:val="28"/>
        </w:rPr>
        <w:t>和解决实际问题的能力。开展虚拟仿真实验教学，探索线上线下、虚实结合的个性化、智能化、泛在化实验教学新模式。推动专业与实习单位深度合作，让学生在实习单位深度体验，提升实习效果。加强劳动教育，将劳动教育与专业教育相结合，各专业至少开设</w:t>
      </w:r>
      <w:r>
        <w:rPr>
          <w:rFonts w:ascii="Times New Roman" w:hAnsi="Times New Roman"/>
          <w:sz w:val="28"/>
          <w:szCs w:val="28"/>
        </w:rPr>
        <w:t>1</w:t>
      </w:r>
      <w:r>
        <w:rPr>
          <w:rFonts w:ascii="Times New Roman" w:hAnsi="Times New Roman"/>
          <w:sz w:val="28"/>
          <w:szCs w:val="28"/>
        </w:rPr>
        <w:t>门劳动课程，努力提高学生劳动素质。</w:t>
      </w:r>
    </w:p>
    <w:p w:rsidR="00941E45" w:rsidRDefault="0072461D">
      <w:pPr>
        <w:spacing w:line="480" w:lineRule="exact"/>
        <w:ind w:firstLineChars="200" w:firstLine="562"/>
        <w:rPr>
          <w:rFonts w:ascii="Times New Roman" w:hAnsi="宋体"/>
          <w:b/>
          <w:sz w:val="28"/>
          <w:szCs w:val="28"/>
        </w:rPr>
      </w:pPr>
      <w:r>
        <w:rPr>
          <w:rFonts w:ascii="Times New Roman" w:hAnsi="宋体"/>
          <w:b/>
          <w:sz w:val="28"/>
          <w:szCs w:val="28"/>
        </w:rPr>
        <w:t>（</w:t>
      </w:r>
      <w:r>
        <w:rPr>
          <w:rFonts w:ascii="Times New Roman" w:hAnsi="Times New Roman" w:hint="eastAsia"/>
          <w:b/>
          <w:sz w:val="28"/>
          <w:szCs w:val="28"/>
        </w:rPr>
        <w:t>七</w:t>
      </w:r>
      <w:r>
        <w:rPr>
          <w:rFonts w:ascii="Times New Roman" w:hAnsi="宋体"/>
          <w:b/>
          <w:sz w:val="28"/>
          <w:szCs w:val="28"/>
        </w:rPr>
        <w:t>）改革教学模式，推进混合教学</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针对信息化时代学生学习新特点，以在线开放课程等优质课程资源的建设与运用为抓手，进一步推进研究性教学模式改革，实现信息</w:t>
      </w:r>
      <w:r>
        <w:rPr>
          <w:rFonts w:ascii="Times New Roman" w:hAnsi="Times New Roman"/>
          <w:sz w:val="28"/>
          <w:szCs w:val="28"/>
        </w:rPr>
        <w:lastRenderedPageBreak/>
        <w:t>技术与课堂教学深度融合。着力推动教学模式从以</w:t>
      </w:r>
      <w:r>
        <w:rPr>
          <w:rFonts w:ascii="Times New Roman" w:hAnsi="Times New Roman"/>
          <w:sz w:val="28"/>
          <w:szCs w:val="28"/>
        </w:rPr>
        <w:t>“</w:t>
      </w:r>
      <w:r>
        <w:rPr>
          <w:rFonts w:ascii="Times New Roman" w:hAnsi="Times New Roman"/>
          <w:sz w:val="28"/>
          <w:szCs w:val="28"/>
        </w:rPr>
        <w:t>教</w:t>
      </w:r>
      <w:r>
        <w:rPr>
          <w:rFonts w:ascii="Times New Roman" w:hAnsi="Times New Roman"/>
          <w:sz w:val="28"/>
          <w:szCs w:val="28"/>
        </w:rPr>
        <w:t>”</w:t>
      </w:r>
      <w:r>
        <w:rPr>
          <w:rFonts w:ascii="Times New Roman" w:hAnsi="Times New Roman"/>
          <w:sz w:val="28"/>
          <w:szCs w:val="28"/>
        </w:rPr>
        <w:t>为中心到以</w:t>
      </w:r>
      <w:r>
        <w:rPr>
          <w:rFonts w:ascii="Times New Roman" w:hAnsi="Times New Roman"/>
          <w:sz w:val="28"/>
          <w:szCs w:val="28"/>
        </w:rPr>
        <w:t>“</w:t>
      </w:r>
      <w:r>
        <w:rPr>
          <w:rFonts w:ascii="Times New Roman" w:hAnsi="Times New Roman"/>
          <w:sz w:val="28"/>
          <w:szCs w:val="28"/>
        </w:rPr>
        <w:t>学</w:t>
      </w:r>
      <w:r>
        <w:rPr>
          <w:rFonts w:ascii="Times New Roman" w:hAnsi="Times New Roman"/>
          <w:sz w:val="28"/>
          <w:szCs w:val="28"/>
        </w:rPr>
        <w:t>”</w:t>
      </w:r>
      <w:r>
        <w:rPr>
          <w:rFonts w:ascii="Times New Roman" w:hAnsi="Times New Roman"/>
          <w:sz w:val="28"/>
          <w:szCs w:val="28"/>
        </w:rPr>
        <w:t>为中心的转换，重视学生的学习</w:t>
      </w:r>
      <w:r>
        <w:rPr>
          <w:rFonts w:ascii="Times New Roman" w:hAnsi="Times New Roman"/>
          <w:sz w:val="28"/>
          <w:szCs w:val="28"/>
        </w:rPr>
        <w:t>体验，增强学习兴趣，提高学习效果。各专业需明确本专业教师开设一定数量课程，作为线上线下混合式课程教学改革试点课程，引导教师将部分学时用于线上</w:t>
      </w:r>
      <w:r>
        <w:rPr>
          <w:rFonts w:ascii="Times New Roman" w:hAnsi="Times New Roman"/>
          <w:sz w:val="28"/>
          <w:szCs w:val="28"/>
        </w:rPr>
        <w:t>MOOC</w:t>
      </w:r>
      <w:r>
        <w:rPr>
          <w:rFonts w:ascii="Times New Roman" w:hAnsi="Times New Roman"/>
          <w:sz w:val="28"/>
          <w:szCs w:val="28"/>
        </w:rPr>
        <w:t>、</w:t>
      </w:r>
      <w:r>
        <w:rPr>
          <w:rFonts w:ascii="Times New Roman" w:hAnsi="Times New Roman"/>
          <w:sz w:val="28"/>
          <w:szCs w:val="28"/>
        </w:rPr>
        <w:t>SPOC</w:t>
      </w:r>
      <w:r>
        <w:rPr>
          <w:rFonts w:ascii="Times New Roman" w:hAnsi="Times New Roman"/>
          <w:sz w:val="28"/>
          <w:szCs w:val="28"/>
        </w:rPr>
        <w:t>教学，提</w:t>
      </w:r>
      <w:r>
        <w:rPr>
          <w:rFonts w:ascii="Times New Roman" w:hAnsi="Times New Roman" w:hint="eastAsia"/>
          <w:sz w:val="28"/>
          <w:szCs w:val="28"/>
        </w:rPr>
        <w:t>升</w:t>
      </w:r>
      <w:r>
        <w:rPr>
          <w:rFonts w:ascii="Times New Roman" w:hAnsi="Times New Roman"/>
          <w:sz w:val="28"/>
          <w:szCs w:val="28"/>
        </w:rPr>
        <w:t>课堂教学效果。学校保障教师教学投入，实施教师线上教学学时与线下教学学时同等对待。鼓励有条件的专业，试点与国内外高水平高校组建课程教学联盟，利用信息技术，实施联合授课、同步课堂。</w:t>
      </w:r>
    </w:p>
    <w:p w:rsidR="00941E45" w:rsidRDefault="0072461D">
      <w:pPr>
        <w:spacing w:line="480" w:lineRule="exact"/>
        <w:ind w:firstLineChars="200" w:firstLine="562"/>
        <w:rPr>
          <w:rFonts w:ascii="Times New Roman" w:hAnsi="宋体"/>
          <w:b/>
          <w:sz w:val="28"/>
          <w:szCs w:val="28"/>
        </w:rPr>
      </w:pPr>
      <w:r>
        <w:rPr>
          <w:rFonts w:ascii="Times New Roman" w:hAnsi="宋体"/>
          <w:b/>
          <w:sz w:val="28"/>
          <w:szCs w:val="28"/>
        </w:rPr>
        <w:t>（</w:t>
      </w:r>
      <w:r>
        <w:rPr>
          <w:rFonts w:ascii="Times New Roman" w:hAnsi="Times New Roman" w:hint="eastAsia"/>
          <w:b/>
          <w:sz w:val="28"/>
          <w:szCs w:val="28"/>
        </w:rPr>
        <w:t>八</w:t>
      </w:r>
      <w:r>
        <w:rPr>
          <w:rFonts w:ascii="Times New Roman" w:hAnsi="宋体"/>
          <w:b/>
          <w:sz w:val="28"/>
          <w:szCs w:val="28"/>
        </w:rPr>
        <w:t>）改进评价方式，严格过程考核</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改进学业评价方式，完善课程考核评价机制，科学设计考核方式、考核内容和考核过程。适当提高学业挑战度，进一步推动以能力培养为导向的考核方式变革，使学生的</w:t>
      </w:r>
      <w:r>
        <w:rPr>
          <w:rFonts w:ascii="Times New Roman" w:hAnsi="Times New Roman"/>
          <w:sz w:val="28"/>
          <w:szCs w:val="28"/>
        </w:rPr>
        <w:t>“</w:t>
      </w:r>
      <w:r>
        <w:rPr>
          <w:rFonts w:ascii="Times New Roman" w:hAnsi="Times New Roman"/>
          <w:sz w:val="28"/>
          <w:szCs w:val="28"/>
        </w:rPr>
        <w:t>学习成绩</w:t>
      </w:r>
      <w:r>
        <w:rPr>
          <w:rFonts w:ascii="Times New Roman" w:hAnsi="Times New Roman"/>
          <w:sz w:val="28"/>
          <w:szCs w:val="28"/>
        </w:rPr>
        <w:t>”</w:t>
      </w:r>
      <w:r>
        <w:rPr>
          <w:rFonts w:ascii="Times New Roman" w:hAnsi="Times New Roman"/>
          <w:sz w:val="28"/>
          <w:szCs w:val="28"/>
        </w:rPr>
        <w:t>客观真实反映</w:t>
      </w:r>
      <w:r>
        <w:rPr>
          <w:rFonts w:ascii="Times New Roman" w:hAnsi="Times New Roman"/>
          <w:sz w:val="28"/>
          <w:szCs w:val="28"/>
        </w:rPr>
        <w:t>“</w:t>
      </w:r>
      <w:r>
        <w:rPr>
          <w:rFonts w:ascii="Times New Roman" w:hAnsi="Times New Roman"/>
          <w:sz w:val="28"/>
          <w:szCs w:val="28"/>
        </w:rPr>
        <w:t>学习成效</w:t>
      </w:r>
      <w:r>
        <w:rPr>
          <w:rFonts w:ascii="Times New Roman" w:hAnsi="Times New Roman"/>
          <w:sz w:val="28"/>
          <w:szCs w:val="28"/>
        </w:rPr>
        <w:t>”</w:t>
      </w:r>
      <w:r>
        <w:rPr>
          <w:rFonts w:ascii="Times New Roman" w:hAnsi="Times New Roman"/>
          <w:sz w:val="28"/>
          <w:szCs w:val="28"/>
        </w:rPr>
        <w:t>。实施多元化过程性考核，突出学生学业过程管理，建立大学分课程期中考试制度，利用现代信息技术开展考核方式改革，在课程大作业、小论文和读书报告等课程考核中引入查重机制，提高课程过程考核成绩的占比。</w:t>
      </w:r>
    </w:p>
    <w:p w:rsidR="00941E45" w:rsidRDefault="0072461D" w:rsidP="006F6B51">
      <w:pPr>
        <w:spacing w:beforeLines="50" w:afterLines="50" w:line="480" w:lineRule="exact"/>
        <w:ind w:firstLineChars="200" w:firstLine="602"/>
        <w:outlineLvl w:val="1"/>
        <w:rPr>
          <w:rFonts w:ascii="Times New Roman" w:eastAsia="黑体" w:hAnsi="Times New Roman"/>
          <w:b/>
          <w:sz w:val="30"/>
          <w:szCs w:val="30"/>
        </w:rPr>
      </w:pPr>
      <w:r>
        <w:rPr>
          <w:rFonts w:ascii="Times New Roman" w:eastAsia="黑体" w:hAnsi="Times New Roman"/>
          <w:b/>
          <w:sz w:val="30"/>
          <w:szCs w:val="30"/>
        </w:rPr>
        <w:t>三、培养目标</w:t>
      </w:r>
    </w:p>
    <w:p w:rsidR="00941E45" w:rsidRDefault="0072461D">
      <w:pPr>
        <w:spacing w:line="480" w:lineRule="exact"/>
        <w:ind w:firstLineChars="200" w:firstLine="562"/>
        <w:rPr>
          <w:rFonts w:ascii="Times New Roman" w:hAnsi="Times New Roman"/>
          <w:sz w:val="28"/>
          <w:szCs w:val="28"/>
        </w:rPr>
      </w:pPr>
      <w:r>
        <w:rPr>
          <w:rFonts w:ascii="Times New Roman" w:hAnsi="宋体"/>
          <w:b/>
          <w:sz w:val="28"/>
          <w:szCs w:val="28"/>
        </w:rPr>
        <w:t>（一）总体培养目标。</w:t>
      </w:r>
      <w:r>
        <w:rPr>
          <w:rFonts w:ascii="Times New Roman" w:hAnsi="Times New Roman"/>
          <w:sz w:val="28"/>
          <w:szCs w:val="28"/>
        </w:rPr>
        <w:t>以立德树人为根本任务，着力提高学生的社会责任感、创新精神和实践能力，培养具有</w:t>
      </w:r>
      <w:r>
        <w:rPr>
          <w:rFonts w:ascii="Times New Roman" w:hAnsi="Times New Roman"/>
          <w:sz w:val="28"/>
          <w:szCs w:val="28"/>
        </w:rPr>
        <w:t>“</w:t>
      </w:r>
      <w:r>
        <w:rPr>
          <w:rFonts w:ascii="Times New Roman" w:hAnsi="Times New Roman"/>
          <w:sz w:val="28"/>
          <w:szCs w:val="28"/>
        </w:rPr>
        <w:t>中国灵魂、全球视野、河</w:t>
      </w:r>
      <w:r>
        <w:rPr>
          <w:rFonts w:ascii="Times New Roman" w:hAnsi="Times New Roman"/>
          <w:sz w:val="28"/>
          <w:szCs w:val="28"/>
        </w:rPr>
        <w:t>海特质</w:t>
      </w:r>
      <w:r>
        <w:rPr>
          <w:rFonts w:ascii="Times New Roman" w:hAnsi="Times New Roman"/>
          <w:sz w:val="28"/>
          <w:szCs w:val="28"/>
        </w:rPr>
        <w:t>”</w:t>
      </w:r>
      <w:r>
        <w:rPr>
          <w:rFonts w:ascii="Times New Roman" w:hAnsi="Times New Roman"/>
          <w:sz w:val="28"/>
          <w:szCs w:val="28"/>
        </w:rPr>
        <w:t>的</w:t>
      </w:r>
      <w:r>
        <w:rPr>
          <w:rFonts w:ascii="Times New Roman" w:hAnsi="Times New Roman"/>
          <w:sz w:val="28"/>
          <w:szCs w:val="28"/>
        </w:rPr>
        <w:t>德智体美劳全面发展的社会主义建设者和接班人。我校人才培养总体目标的具体内涵为：</w:t>
      </w:r>
      <w:r>
        <w:rPr>
          <w:rFonts w:ascii="Times New Roman" w:hAnsi="Times New Roman"/>
          <w:sz w:val="28"/>
          <w:szCs w:val="28"/>
        </w:rPr>
        <w:t>“</w:t>
      </w:r>
      <w:r>
        <w:rPr>
          <w:rFonts w:ascii="Times New Roman" w:hAnsi="Times New Roman"/>
          <w:sz w:val="28"/>
          <w:szCs w:val="28"/>
        </w:rPr>
        <w:t>中国灵魂</w:t>
      </w:r>
      <w:r>
        <w:rPr>
          <w:rFonts w:ascii="Times New Roman" w:hAnsi="Times New Roman"/>
          <w:sz w:val="28"/>
          <w:szCs w:val="28"/>
        </w:rPr>
        <w:t>”</w:t>
      </w:r>
      <w:r>
        <w:rPr>
          <w:rFonts w:ascii="Times New Roman" w:hAnsi="Times New Roman"/>
          <w:sz w:val="28"/>
          <w:szCs w:val="28"/>
        </w:rPr>
        <w:t>是指具有爱国精神、可持续发展理念、高度社会责任感和历史使命感；</w:t>
      </w:r>
      <w:r>
        <w:rPr>
          <w:rFonts w:ascii="Times New Roman" w:hAnsi="Times New Roman"/>
          <w:sz w:val="28"/>
          <w:szCs w:val="28"/>
        </w:rPr>
        <w:t>“</w:t>
      </w:r>
      <w:r>
        <w:rPr>
          <w:rFonts w:ascii="Times New Roman" w:hAnsi="Times New Roman"/>
          <w:sz w:val="28"/>
          <w:szCs w:val="28"/>
        </w:rPr>
        <w:t>全球视野</w:t>
      </w:r>
      <w:r>
        <w:rPr>
          <w:rFonts w:ascii="Times New Roman" w:hAnsi="Times New Roman"/>
          <w:sz w:val="28"/>
          <w:szCs w:val="28"/>
        </w:rPr>
        <w:t>”</w:t>
      </w:r>
      <w:r>
        <w:rPr>
          <w:rFonts w:ascii="Times New Roman" w:hAnsi="Times New Roman"/>
          <w:sz w:val="28"/>
          <w:szCs w:val="28"/>
        </w:rPr>
        <w:t>是指具有全球意识跨文化交流、通晓国际规则、参与国际合作与竞争的能力；</w:t>
      </w:r>
      <w:r>
        <w:rPr>
          <w:rFonts w:ascii="Times New Roman" w:hAnsi="Times New Roman"/>
          <w:sz w:val="28"/>
          <w:szCs w:val="28"/>
        </w:rPr>
        <w:t>“</w:t>
      </w:r>
      <w:r>
        <w:rPr>
          <w:rFonts w:ascii="Times New Roman" w:hAnsi="Times New Roman"/>
          <w:sz w:val="28"/>
          <w:szCs w:val="28"/>
        </w:rPr>
        <w:t>河海特质</w:t>
      </w:r>
      <w:r>
        <w:rPr>
          <w:rFonts w:ascii="Times New Roman" w:hAnsi="Times New Roman"/>
          <w:sz w:val="28"/>
          <w:szCs w:val="28"/>
        </w:rPr>
        <w:t>”</w:t>
      </w:r>
      <w:r>
        <w:rPr>
          <w:rFonts w:ascii="Times New Roman" w:hAnsi="Times New Roman"/>
          <w:sz w:val="28"/>
          <w:szCs w:val="28"/>
        </w:rPr>
        <w:t>是指具有</w:t>
      </w:r>
      <w:r>
        <w:rPr>
          <w:rFonts w:ascii="Times New Roman" w:hAnsi="Times New Roman"/>
          <w:sz w:val="28"/>
          <w:szCs w:val="28"/>
        </w:rPr>
        <w:t>“</w:t>
      </w:r>
      <w:r>
        <w:rPr>
          <w:rFonts w:ascii="Times New Roman" w:hAnsi="Times New Roman"/>
          <w:sz w:val="28"/>
          <w:szCs w:val="28"/>
        </w:rPr>
        <w:t>基础宽、实践强、学风好、品德优</w:t>
      </w:r>
      <w:r>
        <w:rPr>
          <w:rFonts w:ascii="Times New Roman" w:hAnsi="Times New Roman"/>
          <w:sz w:val="28"/>
          <w:szCs w:val="28"/>
        </w:rPr>
        <w:t>”</w:t>
      </w:r>
      <w:r>
        <w:rPr>
          <w:rFonts w:ascii="Times New Roman" w:hAnsi="Times New Roman"/>
          <w:sz w:val="28"/>
          <w:szCs w:val="28"/>
        </w:rPr>
        <w:t>的特点。</w:t>
      </w:r>
    </w:p>
    <w:p w:rsidR="00941E45" w:rsidRDefault="0072461D">
      <w:pPr>
        <w:spacing w:line="480" w:lineRule="exact"/>
        <w:ind w:firstLineChars="200" w:firstLine="562"/>
        <w:rPr>
          <w:rFonts w:ascii="Times New Roman" w:hAnsi="Times New Roman"/>
          <w:sz w:val="28"/>
          <w:szCs w:val="28"/>
        </w:rPr>
      </w:pPr>
      <w:r>
        <w:rPr>
          <w:rFonts w:ascii="Times New Roman" w:hAnsi="宋体"/>
          <w:b/>
          <w:sz w:val="28"/>
          <w:szCs w:val="28"/>
        </w:rPr>
        <w:t>（二）专业培养目标。</w:t>
      </w:r>
      <w:r>
        <w:rPr>
          <w:rFonts w:ascii="Times New Roman" w:hAnsi="Times New Roman"/>
          <w:sz w:val="28"/>
          <w:szCs w:val="28"/>
        </w:rPr>
        <w:t>专业人才培养目标是专业人才培养方案修订的关键，也是学校总体人才培养目标的具体化体现。各专业要按照《普通高等学校本科专业类教学质量国家标准》的要求和学校人才培养的总体目标，精心凝练和科学</w:t>
      </w:r>
      <w:r>
        <w:rPr>
          <w:rFonts w:ascii="Times New Roman" w:hAnsi="Times New Roman"/>
          <w:sz w:val="28"/>
          <w:szCs w:val="28"/>
        </w:rPr>
        <w:t>制定本专业可衡量的培养目标，体现</w:t>
      </w:r>
      <w:r>
        <w:rPr>
          <w:rFonts w:ascii="Times New Roman" w:hAnsi="Times New Roman"/>
          <w:sz w:val="28"/>
          <w:szCs w:val="28"/>
        </w:rPr>
        <w:lastRenderedPageBreak/>
        <w:t>本专业人才培养的特色与优势。</w:t>
      </w:r>
      <w:r>
        <w:rPr>
          <w:rFonts w:ascii="Times New Roman" w:hAnsi="Times New Roman" w:hint="eastAsia"/>
          <w:sz w:val="28"/>
          <w:szCs w:val="28"/>
        </w:rPr>
        <w:t>对照“新工科、新农科、新文科”建设新标准和“六卓越一拔尖”计划</w:t>
      </w:r>
      <w:r>
        <w:rPr>
          <w:rFonts w:ascii="Times New Roman" w:hAnsi="Times New Roman" w:hint="eastAsia"/>
          <w:sz w:val="28"/>
          <w:szCs w:val="28"/>
        </w:rPr>
        <w:t>2.0</w:t>
      </w:r>
      <w:r>
        <w:rPr>
          <w:rFonts w:ascii="Times New Roman" w:hAnsi="Times New Roman" w:hint="eastAsia"/>
          <w:sz w:val="28"/>
          <w:szCs w:val="28"/>
        </w:rPr>
        <w:t>新要求，围绕知识、能力和素质三个方面，将“学生中心、成果导向、持续改进”的专业认证理念贯穿于人才培养全过程，通过课程体系设置支持学生毕业要求的达成。</w:t>
      </w:r>
    </w:p>
    <w:p w:rsidR="00941E45" w:rsidRDefault="0072461D" w:rsidP="006F6B51">
      <w:pPr>
        <w:spacing w:beforeLines="50" w:afterLines="50" w:line="480" w:lineRule="exact"/>
        <w:ind w:firstLineChars="200" w:firstLine="602"/>
        <w:outlineLvl w:val="1"/>
        <w:rPr>
          <w:rFonts w:ascii="Times New Roman" w:eastAsia="黑体" w:hAnsi="Times New Roman"/>
          <w:b/>
          <w:sz w:val="30"/>
          <w:szCs w:val="30"/>
        </w:rPr>
      </w:pPr>
      <w:r>
        <w:rPr>
          <w:rFonts w:ascii="Times New Roman" w:eastAsia="黑体" w:hAnsi="Times New Roman"/>
          <w:b/>
          <w:sz w:val="30"/>
          <w:szCs w:val="30"/>
        </w:rPr>
        <w:t>四、培养体系</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2020</w:t>
      </w:r>
      <w:r>
        <w:rPr>
          <w:rFonts w:ascii="Times New Roman" w:hAnsi="Times New Roman"/>
          <w:sz w:val="28"/>
          <w:szCs w:val="28"/>
        </w:rPr>
        <w:t>版本科人才培养方案按照全员全过程全方位育人要求，通过理论课程和实践课程优化，第一课堂和第二课堂协同，创新教育与创业教育融合，全面提升专业内涵与培养成效。</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学校大力改革教学模式，推动信息技术与课堂教学深度融合，以线</w:t>
      </w:r>
      <w:r>
        <w:rPr>
          <w:rFonts w:ascii="Times New Roman" w:hAnsi="Times New Roman"/>
          <w:sz w:val="28"/>
          <w:szCs w:val="28"/>
        </w:rPr>
        <w:t>上线下混合式教学为抓手，建设和引进一批高质量在线开放课程，将课堂教学</w:t>
      </w:r>
      <w:r>
        <w:rPr>
          <w:rFonts w:ascii="Times New Roman" w:hAnsi="Times New Roman"/>
          <w:sz w:val="28"/>
          <w:szCs w:val="28"/>
        </w:rPr>
        <w:t>8</w:t>
      </w:r>
      <w:r>
        <w:rPr>
          <w:rFonts w:ascii="Times New Roman" w:hAnsi="Times New Roman"/>
          <w:sz w:val="28"/>
          <w:szCs w:val="28"/>
        </w:rPr>
        <w:t>学时用于开展</w:t>
      </w:r>
      <w:r>
        <w:rPr>
          <w:rFonts w:ascii="Times New Roman" w:hAnsi="Times New Roman"/>
          <w:sz w:val="28"/>
          <w:szCs w:val="28"/>
        </w:rPr>
        <w:t>MOOC</w:t>
      </w:r>
      <w:r>
        <w:rPr>
          <w:rFonts w:ascii="Times New Roman" w:hAnsi="Times New Roman"/>
          <w:sz w:val="28"/>
          <w:szCs w:val="28"/>
        </w:rPr>
        <w:t>教学和</w:t>
      </w:r>
      <w:r>
        <w:rPr>
          <w:rFonts w:ascii="Times New Roman" w:hAnsi="Times New Roman"/>
          <w:sz w:val="28"/>
          <w:szCs w:val="28"/>
        </w:rPr>
        <w:t>SPOC</w:t>
      </w:r>
      <w:r>
        <w:rPr>
          <w:rFonts w:ascii="Times New Roman" w:hAnsi="Times New Roman"/>
          <w:sz w:val="28"/>
          <w:szCs w:val="28"/>
        </w:rPr>
        <w:t>教学，有效降低课堂教学学时，充分激发学生课外学习的积极性和主动性。</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各专业毕业要求最低修读总学分根据需求弹性设置，原则上控制在</w:t>
      </w:r>
      <w:r>
        <w:rPr>
          <w:rFonts w:ascii="Times New Roman" w:hAnsi="Times New Roman"/>
          <w:sz w:val="28"/>
          <w:szCs w:val="28"/>
        </w:rPr>
        <w:t>150—180</w:t>
      </w:r>
      <w:r>
        <w:rPr>
          <w:rFonts w:ascii="Times New Roman" w:hAnsi="Times New Roman"/>
          <w:sz w:val="28"/>
          <w:szCs w:val="28"/>
        </w:rPr>
        <w:t>之间（含素质拓展</w:t>
      </w:r>
      <w:r>
        <w:rPr>
          <w:rFonts w:ascii="Times New Roman" w:hAnsi="Times New Roman"/>
          <w:sz w:val="28"/>
          <w:szCs w:val="28"/>
        </w:rPr>
        <w:t>10</w:t>
      </w:r>
      <w:r>
        <w:rPr>
          <w:rFonts w:ascii="Times New Roman" w:hAnsi="Times New Roman"/>
          <w:sz w:val="28"/>
          <w:szCs w:val="28"/>
        </w:rPr>
        <w:t>学分）。培养方案由理论教学、实践能力培养和创新创业教育三部分组成（见表</w:t>
      </w:r>
      <w:r>
        <w:rPr>
          <w:rFonts w:ascii="Times New Roman" w:hAnsi="Times New Roman"/>
          <w:sz w:val="28"/>
          <w:szCs w:val="28"/>
        </w:rPr>
        <w:t>1</w:t>
      </w:r>
      <w:r>
        <w:rPr>
          <w:rFonts w:ascii="Times New Roman" w:hAnsi="Times New Roman"/>
          <w:sz w:val="28"/>
          <w:szCs w:val="28"/>
        </w:rPr>
        <w:t>）。</w:t>
      </w:r>
    </w:p>
    <w:p w:rsidR="00941E45" w:rsidRDefault="0072461D" w:rsidP="006F6B51">
      <w:pPr>
        <w:spacing w:beforeLines="50" w:afterLines="50"/>
        <w:jc w:val="center"/>
        <w:rPr>
          <w:rFonts w:ascii="Times New Roman" w:eastAsia="黑体" w:hAnsi="Times New Roman"/>
          <w:sz w:val="24"/>
          <w:szCs w:val="24"/>
        </w:rPr>
      </w:pPr>
      <w:r>
        <w:rPr>
          <w:rFonts w:ascii="Times New Roman" w:eastAsia="黑体" w:hAnsi="Times New Roman"/>
          <w:sz w:val="24"/>
          <w:szCs w:val="24"/>
        </w:rPr>
        <w:t>表</w:t>
      </w:r>
      <w:r>
        <w:rPr>
          <w:rFonts w:ascii="Times New Roman" w:eastAsia="黑体" w:hAnsi="Times New Roman"/>
          <w:sz w:val="24"/>
          <w:szCs w:val="24"/>
        </w:rPr>
        <w:t xml:space="preserve">1  </w:t>
      </w:r>
      <w:r>
        <w:rPr>
          <w:rFonts w:ascii="Times New Roman" w:eastAsia="黑体" w:hAnsi="Times New Roman"/>
          <w:sz w:val="24"/>
          <w:szCs w:val="24"/>
        </w:rPr>
        <w:t>培养体系及主要课程类别</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6"/>
        <w:gridCol w:w="7216"/>
      </w:tblGrid>
      <w:tr w:rsidR="00941E45">
        <w:trPr>
          <w:trHeight w:val="386"/>
          <w:jc w:val="center"/>
        </w:trPr>
        <w:tc>
          <w:tcPr>
            <w:tcW w:w="1306" w:type="dxa"/>
            <w:tcBorders>
              <w:top w:val="single" w:sz="4" w:space="0" w:color="auto"/>
              <w:left w:val="single" w:sz="4" w:space="0" w:color="auto"/>
              <w:bottom w:val="single" w:sz="4" w:space="0" w:color="auto"/>
              <w:right w:val="single" w:sz="4" w:space="0" w:color="auto"/>
            </w:tcBorders>
            <w:vAlign w:val="center"/>
          </w:tcPr>
          <w:p w:rsidR="00941E45" w:rsidRDefault="0072461D">
            <w:pPr>
              <w:adjustRightInd w:val="0"/>
              <w:snapToGrid w:val="0"/>
              <w:jc w:val="center"/>
              <w:rPr>
                <w:rFonts w:ascii="Times New Roman" w:hAnsi="Times New Roman"/>
                <w:b/>
                <w:bCs/>
                <w:sz w:val="24"/>
              </w:rPr>
            </w:pPr>
            <w:r>
              <w:rPr>
                <w:rFonts w:ascii="Times New Roman" w:hAnsi="Times New Roman"/>
                <w:b/>
                <w:bCs/>
                <w:sz w:val="24"/>
              </w:rPr>
              <w:t>培养体系</w:t>
            </w:r>
          </w:p>
        </w:tc>
        <w:tc>
          <w:tcPr>
            <w:tcW w:w="7216" w:type="dxa"/>
            <w:tcBorders>
              <w:top w:val="single" w:sz="4" w:space="0" w:color="auto"/>
              <w:left w:val="single" w:sz="4" w:space="0" w:color="auto"/>
              <w:bottom w:val="single" w:sz="4" w:space="0" w:color="auto"/>
              <w:right w:val="single" w:sz="4" w:space="0" w:color="auto"/>
            </w:tcBorders>
            <w:vAlign w:val="center"/>
          </w:tcPr>
          <w:p w:rsidR="00941E45" w:rsidRDefault="0072461D">
            <w:pPr>
              <w:adjustRightInd w:val="0"/>
              <w:snapToGrid w:val="0"/>
              <w:jc w:val="center"/>
              <w:rPr>
                <w:rFonts w:ascii="Times New Roman" w:hAnsi="Times New Roman"/>
                <w:b/>
                <w:bCs/>
                <w:sz w:val="24"/>
              </w:rPr>
            </w:pPr>
            <w:r>
              <w:rPr>
                <w:rFonts w:ascii="Times New Roman" w:hAnsi="Times New Roman"/>
                <w:b/>
                <w:bCs/>
                <w:sz w:val="24"/>
              </w:rPr>
              <w:t>主要课程类别</w:t>
            </w:r>
          </w:p>
        </w:tc>
      </w:tr>
      <w:tr w:rsidR="00941E45">
        <w:trPr>
          <w:trHeight w:val="386"/>
          <w:jc w:val="center"/>
        </w:trPr>
        <w:tc>
          <w:tcPr>
            <w:tcW w:w="1306" w:type="dxa"/>
            <w:tcBorders>
              <w:top w:val="single" w:sz="4" w:space="0" w:color="auto"/>
              <w:left w:val="single" w:sz="4" w:space="0" w:color="auto"/>
              <w:bottom w:val="single" w:sz="4" w:space="0" w:color="auto"/>
              <w:right w:val="single" w:sz="4" w:space="0" w:color="auto"/>
            </w:tcBorders>
            <w:vAlign w:val="center"/>
          </w:tcPr>
          <w:p w:rsidR="00941E45" w:rsidRDefault="0072461D">
            <w:pPr>
              <w:adjustRightInd w:val="0"/>
              <w:snapToGrid w:val="0"/>
              <w:jc w:val="center"/>
              <w:rPr>
                <w:rFonts w:ascii="Times New Roman" w:hAnsi="Times New Roman"/>
                <w:b/>
                <w:bCs/>
                <w:sz w:val="24"/>
              </w:rPr>
            </w:pPr>
            <w:r>
              <w:rPr>
                <w:rFonts w:ascii="Times New Roman" w:hAnsi="Times New Roman"/>
                <w:b/>
                <w:bCs/>
                <w:sz w:val="24"/>
              </w:rPr>
              <w:t>理论教学</w:t>
            </w:r>
          </w:p>
        </w:tc>
        <w:tc>
          <w:tcPr>
            <w:tcW w:w="7216" w:type="dxa"/>
            <w:tcBorders>
              <w:top w:val="single" w:sz="4" w:space="0" w:color="auto"/>
              <w:left w:val="single" w:sz="4" w:space="0" w:color="auto"/>
              <w:bottom w:val="single" w:sz="4" w:space="0" w:color="auto"/>
              <w:right w:val="single" w:sz="4" w:space="0" w:color="auto"/>
            </w:tcBorders>
            <w:vAlign w:val="center"/>
          </w:tcPr>
          <w:p w:rsidR="00941E45" w:rsidRDefault="0072461D">
            <w:pPr>
              <w:adjustRightInd w:val="0"/>
              <w:snapToGrid w:val="0"/>
              <w:rPr>
                <w:rFonts w:ascii="Times New Roman" w:hAnsi="Times New Roman"/>
                <w:sz w:val="24"/>
              </w:rPr>
            </w:pPr>
            <w:r>
              <w:rPr>
                <w:rFonts w:ascii="Times New Roman" w:hAnsi="Times New Roman"/>
                <w:sz w:val="24"/>
              </w:rPr>
              <w:t>专业大类通识课程（大类基础课、大类平台课、通识通选课）、专业教育课程（专业基础课、专业主干课、专业选修课）、</w:t>
            </w:r>
            <w:r>
              <w:rPr>
                <w:rFonts w:ascii="Times New Roman" w:hAnsi="Times New Roman" w:hint="eastAsia"/>
                <w:sz w:val="24"/>
              </w:rPr>
              <w:t>专业</w:t>
            </w:r>
            <w:r>
              <w:rPr>
                <w:rFonts w:ascii="Times New Roman" w:hAnsi="Times New Roman"/>
                <w:sz w:val="24"/>
              </w:rPr>
              <w:t>拓展课程（跨专业选修课）</w:t>
            </w:r>
          </w:p>
        </w:tc>
      </w:tr>
      <w:tr w:rsidR="00941E45">
        <w:trPr>
          <w:trHeight w:val="386"/>
          <w:jc w:val="center"/>
        </w:trPr>
        <w:tc>
          <w:tcPr>
            <w:tcW w:w="1306" w:type="dxa"/>
            <w:tcBorders>
              <w:top w:val="single" w:sz="4" w:space="0" w:color="auto"/>
              <w:left w:val="single" w:sz="4" w:space="0" w:color="auto"/>
              <w:bottom w:val="single" w:sz="4" w:space="0" w:color="auto"/>
              <w:right w:val="single" w:sz="4" w:space="0" w:color="auto"/>
            </w:tcBorders>
            <w:vAlign w:val="center"/>
          </w:tcPr>
          <w:p w:rsidR="00941E45" w:rsidRDefault="0072461D">
            <w:pPr>
              <w:adjustRightInd w:val="0"/>
              <w:snapToGrid w:val="0"/>
              <w:jc w:val="center"/>
              <w:rPr>
                <w:rFonts w:ascii="Times New Roman" w:hAnsi="Times New Roman"/>
                <w:b/>
                <w:bCs/>
                <w:sz w:val="24"/>
              </w:rPr>
            </w:pPr>
            <w:r>
              <w:rPr>
                <w:rFonts w:ascii="Times New Roman" w:hAnsi="Times New Roman"/>
                <w:b/>
                <w:bCs/>
                <w:sz w:val="24"/>
              </w:rPr>
              <w:t>实践能力培养</w:t>
            </w:r>
          </w:p>
        </w:tc>
        <w:tc>
          <w:tcPr>
            <w:tcW w:w="7216" w:type="dxa"/>
            <w:tcBorders>
              <w:top w:val="single" w:sz="4" w:space="0" w:color="auto"/>
              <w:left w:val="single" w:sz="4" w:space="0" w:color="auto"/>
              <w:bottom w:val="single" w:sz="4" w:space="0" w:color="auto"/>
              <w:right w:val="single" w:sz="4" w:space="0" w:color="auto"/>
            </w:tcBorders>
            <w:vAlign w:val="center"/>
          </w:tcPr>
          <w:p w:rsidR="00941E45" w:rsidRDefault="0072461D">
            <w:pPr>
              <w:adjustRightInd w:val="0"/>
              <w:snapToGrid w:val="0"/>
              <w:rPr>
                <w:rFonts w:ascii="Times New Roman" w:hAnsi="Times New Roman"/>
                <w:sz w:val="24"/>
              </w:rPr>
            </w:pPr>
            <w:r>
              <w:rPr>
                <w:rFonts w:ascii="Times New Roman" w:hAnsi="Times New Roman"/>
                <w:sz w:val="24"/>
              </w:rPr>
              <w:t>实践教学（劳动教育、实验教学、实习教学、课程设计、毕业设计（论文））、素质拓展（寒暑期社会实践、志愿服务、课外活动参与、社会工作、荣誉与技能培训）</w:t>
            </w:r>
          </w:p>
        </w:tc>
      </w:tr>
      <w:tr w:rsidR="00941E45">
        <w:trPr>
          <w:trHeight w:val="386"/>
          <w:jc w:val="center"/>
        </w:trPr>
        <w:tc>
          <w:tcPr>
            <w:tcW w:w="1306" w:type="dxa"/>
            <w:tcBorders>
              <w:top w:val="single" w:sz="4" w:space="0" w:color="auto"/>
              <w:left w:val="single" w:sz="4" w:space="0" w:color="auto"/>
              <w:bottom w:val="single" w:sz="4" w:space="0" w:color="auto"/>
              <w:right w:val="single" w:sz="4" w:space="0" w:color="auto"/>
            </w:tcBorders>
            <w:vAlign w:val="center"/>
          </w:tcPr>
          <w:p w:rsidR="00941E45" w:rsidRDefault="0072461D">
            <w:pPr>
              <w:adjustRightInd w:val="0"/>
              <w:snapToGrid w:val="0"/>
              <w:jc w:val="center"/>
              <w:rPr>
                <w:rFonts w:ascii="Times New Roman" w:hAnsi="Times New Roman"/>
                <w:b/>
                <w:bCs/>
                <w:sz w:val="24"/>
              </w:rPr>
            </w:pPr>
            <w:r>
              <w:rPr>
                <w:rFonts w:ascii="Times New Roman" w:hAnsi="Times New Roman"/>
                <w:b/>
                <w:bCs/>
                <w:sz w:val="24"/>
              </w:rPr>
              <w:t>创新创业教育</w:t>
            </w:r>
          </w:p>
        </w:tc>
        <w:tc>
          <w:tcPr>
            <w:tcW w:w="7216" w:type="dxa"/>
            <w:tcBorders>
              <w:top w:val="single" w:sz="4" w:space="0" w:color="auto"/>
              <w:left w:val="single" w:sz="4" w:space="0" w:color="auto"/>
              <w:bottom w:val="single" w:sz="4" w:space="0" w:color="auto"/>
              <w:right w:val="single" w:sz="4" w:space="0" w:color="auto"/>
            </w:tcBorders>
            <w:vAlign w:val="center"/>
          </w:tcPr>
          <w:p w:rsidR="00941E45" w:rsidRDefault="0072461D">
            <w:pPr>
              <w:adjustRightInd w:val="0"/>
              <w:snapToGrid w:val="0"/>
              <w:rPr>
                <w:rFonts w:ascii="Times New Roman" w:hAnsi="Times New Roman"/>
                <w:sz w:val="24"/>
              </w:rPr>
            </w:pPr>
            <w:r>
              <w:rPr>
                <w:rFonts w:ascii="Times New Roman" w:hAnsi="Times New Roman"/>
                <w:sz w:val="24"/>
              </w:rPr>
              <w:t>创新创业课程（通识课、专业课）、学科竞赛（科技创新类、学术作品类、表达应试类）、大学生创新创业训练（创新训练项目、创业训练项目、创业实践项目）</w:t>
            </w:r>
          </w:p>
        </w:tc>
      </w:tr>
    </w:tbl>
    <w:p w:rsidR="00941E45" w:rsidRDefault="0072461D" w:rsidP="006F6B51">
      <w:pPr>
        <w:adjustRightInd w:val="0"/>
        <w:snapToGrid w:val="0"/>
        <w:spacing w:beforeLines="100" w:afterLines="50" w:line="480" w:lineRule="exact"/>
        <w:ind w:firstLineChars="200" w:firstLine="562"/>
        <w:rPr>
          <w:rFonts w:ascii="Times New Roman" w:hAnsi="Times New Roman"/>
          <w:b/>
          <w:sz w:val="28"/>
          <w:szCs w:val="28"/>
        </w:rPr>
      </w:pPr>
      <w:r>
        <w:rPr>
          <w:rFonts w:ascii="Times New Roman" w:hAnsi="宋体"/>
          <w:b/>
          <w:sz w:val="28"/>
          <w:szCs w:val="28"/>
        </w:rPr>
        <w:t>（一）理论教学</w:t>
      </w:r>
    </w:p>
    <w:p w:rsidR="00941E45" w:rsidRDefault="0072461D">
      <w:pPr>
        <w:spacing w:line="480" w:lineRule="exact"/>
        <w:ind w:firstLineChars="200" w:firstLine="560"/>
        <w:rPr>
          <w:rFonts w:ascii="Times New Roman" w:eastAsia="黑体" w:hAnsi="Times New Roman"/>
          <w:sz w:val="24"/>
          <w:szCs w:val="24"/>
        </w:rPr>
      </w:pPr>
      <w:r>
        <w:rPr>
          <w:rFonts w:ascii="Times New Roman" w:hAnsi="Times New Roman"/>
          <w:sz w:val="28"/>
          <w:szCs w:val="28"/>
        </w:rPr>
        <w:t>理论教学由专业大类通识课程（大类</w:t>
      </w:r>
      <w:r>
        <w:rPr>
          <w:rFonts w:ascii="Times New Roman" w:hAnsi="Times New Roman"/>
          <w:sz w:val="28"/>
          <w:szCs w:val="28"/>
        </w:rPr>
        <w:t>基础课、大类平台课、通识通选课）、专业教育课程（专业基础课、专业主干课、专业选修课）、</w:t>
      </w:r>
      <w:r>
        <w:rPr>
          <w:rFonts w:ascii="Times New Roman" w:hAnsi="Times New Roman" w:hint="eastAsia"/>
          <w:sz w:val="28"/>
          <w:szCs w:val="28"/>
        </w:rPr>
        <w:t>专业</w:t>
      </w:r>
      <w:r>
        <w:rPr>
          <w:rFonts w:ascii="Times New Roman" w:hAnsi="Times New Roman"/>
          <w:sz w:val="28"/>
          <w:szCs w:val="28"/>
        </w:rPr>
        <w:t>拓展课程（跨专业选修课）三部分组成（见表</w:t>
      </w:r>
      <w:r>
        <w:rPr>
          <w:rFonts w:ascii="Times New Roman" w:hAnsi="Times New Roman"/>
          <w:sz w:val="28"/>
          <w:szCs w:val="28"/>
        </w:rPr>
        <w:t>2</w:t>
      </w:r>
      <w:r>
        <w:rPr>
          <w:rFonts w:ascii="Times New Roman" w:hAnsi="Times New Roman"/>
          <w:sz w:val="28"/>
          <w:szCs w:val="28"/>
        </w:rPr>
        <w:t>）。</w:t>
      </w:r>
    </w:p>
    <w:p w:rsidR="00941E45" w:rsidRDefault="0072461D" w:rsidP="006F6B51">
      <w:pPr>
        <w:spacing w:beforeLines="50" w:afterLines="50"/>
        <w:jc w:val="center"/>
        <w:rPr>
          <w:rFonts w:ascii="Times New Roman" w:eastAsia="黑体" w:hAnsi="Times New Roman"/>
          <w:sz w:val="24"/>
          <w:szCs w:val="24"/>
        </w:rPr>
      </w:pPr>
      <w:r>
        <w:rPr>
          <w:rFonts w:ascii="Times New Roman" w:eastAsia="黑体" w:hAnsi="Times New Roman"/>
          <w:sz w:val="24"/>
          <w:szCs w:val="24"/>
        </w:rPr>
        <w:lastRenderedPageBreak/>
        <w:t>表</w:t>
      </w:r>
      <w:r>
        <w:rPr>
          <w:rFonts w:ascii="Times New Roman" w:eastAsia="黑体" w:hAnsi="Times New Roman"/>
          <w:sz w:val="24"/>
          <w:szCs w:val="24"/>
        </w:rPr>
        <w:t xml:space="preserve">2  </w:t>
      </w:r>
      <w:r>
        <w:rPr>
          <w:rFonts w:ascii="Times New Roman" w:eastAsia="黑体" w:hAnsi="Times New Roman"/>
          <w:sz w:val="24"/>
          <w:szCs w:val="24"/>
        </w:rPr>
        <w:t>理论教学框架及课程性质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6731"/>
        <w:gridCol w:w="1047"/>
      </w:tblGrid>
      <w:tr w:rsidR="00941E45">
        <w:trPr>
          <w:trHeight w:val="454"/>
        </w:trPr>
        <w:tc>
          <w:tcPr>
            <w:tcW w:w="744"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课程</w:t>
            </w:r>
            <w:r>
              <w:rPr>
                <w:rFonts w:ascii="Times New Roman" w:hAnsi="Times New Roman" w:hint="eastAsia"/>
                <w:b/>
                <w:sz w:val="24"/>
                <w:szCs w:val="24"/>
              </w:rPr>
              <w:t>模块</w:t>
            </w:r>
          </w:p>
        </w:tc>
        <w:tc>
          <w:tcPr>
            <w:tcW w:w="6731"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课程类别</w:t>
            </w:r>
          </w:p>
        </w:tc>
        <w:tc>
          <w:tcPr>
            <w:tcW w:w="1047"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课程</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性质</w:t>
            </w:r>
          </w:p>
        </w:tc>
      </w:tr>
      <w:tr w:rsidR="00941E45">
        <w:trPr>
          <w:trHeight w:val="454"/>
        </w:trPr>
        <w:tc>
          <w:tcPr>
            <w:tcW w:w="744" w:type="dxa"/>
            <w:vMerge w:val="restart"/>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专业大类通识</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教育</w:t>
            </w:r>
          </w:p>
        </w:tc>
        <w:tc>
          <w:tcPr>
            <w:tcW w:w="6731"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大类基础课</w:t>
            </w:r>
          </w:p>
          <w:p w:rsidR="00941E45" w:rsidRDefault="0072461D">
            <w:pPr>
              <w:adjustRightInd w:val="0"/>
              <w:snapToGrid w:val="0"/>
              <w:jc w:val="center"/>
              <w:rPr>
                <w:rFonts w:ascii="Times New Roman" w:hAnsi="Times New Roman"/>
                <w:sz w:val="24"/>
                <w:szCs w:val="24"/>
              </w:rPr>
            </w:pPr>
            <w:r>
              <w:rPr>
                <w:rFonts w:ascii="Times New Roman" w:hAnsi="Times New Roman"/>
                <w:bCs/>
                <w:sz w:val="24"/>
                <w:szCs w:val="24"/>
              </w:rPr>
              <w:t>（含思政类、外语类、军事类和体育类，其中</w:t>
            </w:r>
            <w:r>
              <w:rPr>
                <w:rFonts w:ascii="Times New Roman" w:hAnsi="Times New Roman"/>
                <w:sz w:val="24"/>
                <w:szCs w:val="24"/>
              </w:rPr>
              <w:t>思政、军事类</w:t>
            </w:r>
          </w:p>
          <w:p w:rsidR="00941E45" w:rsidRDefault="0072461D">
            <w:pPr>
              <w:adjustRightInd w:val="0"/>
              <w:snapToGrid w:val="0"/>
              <w:jc w:val="center"/>
              <w:rPr>
                <w:rFonts w:ascii="Times New Roman" w:hAnsi="Times New Roman"/>
                <w:b/>
                <w:sz w:val="24"/>
                <w:szCs w:val="24"/>
              </w:rPr>
            </w:pPr>
            <w:r>
              <w:rPr>
                <w:rFonts w:ascii="Times New Roman" w:hAnsi="Times New Roman"/>
                <w:sz w:val="24"/>
                <w:szCs w:val="24"/>
              </w:rPr>
              <w:t>课程实践学分归属实践课程统一计算）</w:t>
            </w:r>
          </w:p>
        </w:tc>
        <w:tc>
          <w:tcPr>
            <w:tcW w:w="104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必修</w:t>
            </w:r>
          </w:p>
        </w:tc>
      </w:tr>
      <w:tr w:rsidR="00941E45">
        <w:trPr>
          <w:trHeight w:val="454"/>
        </w:trPr>
        <w:tc>
          <w:tcPr>
            <w:tcW w:w="744" w:type="dxa"/>
            <w:vMerge/>
            <w:vAlign w:val="center"/>
          </w:tcPr>
          <w:p w:rsidR="00941E45" w:rsidRDefault="00941E45">
            <w:pPr>
              <w:adjustRightInd w:val="0"/>
              <w:snapToGrid w:val="0"/>
              <w:jc w:val="center"/>
              <w:rPr>
                <w:rFonts w:ascii="Times New Roman" w:hAnsi="Times New Roman"/>
                <w:b/>
                <w:sz w:val="24"/>
                <w:szCs w:val="24"/>
              </w:rPr>
            </w:pPr>
          </w:p>
        </w:tc>
        <w:tc>
          <w:tcPr>
            <w:tcW w:w="6731"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大类平台课</w:t>
            </w:r>
          </w:p>
          <w:p w:rsidR="00941E45" w:rsidRDefault="0072461D">
            <w:pPr>
              <w:adjustRightInd w:val="0"/>
              <w:snapToGrid w:val="0"/>
              <w:jc w:val="center"/>
              <w:rPr>
                <w:rFonts w:ascii="Times New Roman" w:hAnsi="Times New Roman"/>
                <w:b/>
                <w:sz w:val="24"/>
                <w:szCs w:val="24"/>
              </w:rPr>
            </w:pPr>
            <w:r>
              <w:rPr>
                <w:rFonts w:ascii="Times New Roman" w:hAnsi="Times New Roman"/>
                <w:bCs/>
                <w:sz w:val="24"/>
                <w:szCs w:val="24"/>
              </w:rPr>
              <w:t>（含数学类、物理类、信息类、力学类、化学类、制图类、测量类、电子类）</w:t>
            </w:r>
          </w:p>
        </w:tc>
        <w:tc>
          <w:tcPr>
            <w:tcW w:w="104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必修</w:t>
            </w:r>
          </w:p>
        </w:tc>
      </w:tr>
      <w:tr w:rsidR="00941E45">
        <w:trPr>
          <w:trHeight w:val="454"/>
        </w:trPr>
        <w:tc>
          <w:tcPr>
            <w:tcW w:w="744" w:type="dxa"/>
            <w:vMerge/>
            <w:vAlign w:val="center"/>
          </w:tcPr>
          <w:p w:rsidR="00941E45" w:rsidRDefault="00941E45">
            <w:pPr>
              <w:adjustRightInd w:val="0"/>
              <w:snapToGrid w:val="0"/>
              <w:jc w:val="center"/>
              <w:rPr>
                <w:rFonts w:ascii="Times New Roman" w:hAnsi="Times New Roman"/>
                <w:b/>
                <w:sz w:val="24"/>
                <w:szCs w:val="24"/>
              </w:rPr>
            </w:pPr>
          </w:p>
        </w:tc>
        <w:tc>
          <w:tcPr>
            <w:tcW w:w="6731"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通识通选课</w:t>
            </w:r>
          </w:p>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（含写作表达能力类、艺术审美能力类、身心健康能力类、自科素养能力类、社科素养能力类、创新创业能力类、跨文化交际能力类、生涯规划能力类）</w:t>
            </w:r>
          </w:p>
        </w:tc>
        <w:tc>
          <w:tcPr>
            <w:tcW w:w="104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选修</w:t>
            </w:r>
          </w:p>
        </w:tc>
      </w:tr>
      <w:tr w:rsidR="00941E45">
        <w:trPr>
          <w:trHeight w:val="454"/>
        </w:trPr>
        <w:tc>
          <w:tcPr>
            <w:tcW w:w="744" w:type="dxa"/>
            <w:vMerge w:val="restart"/>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专业</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教育</w:t>
            </w:r>
          </w:p>
        </w:tc>
        <w:tc>
          <w:tcPr>
            <w:tcW w:w="6731"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专业基础课</w:t>
            </w:r>
          </w:p>
        </w:tc>
        <w:tc>
          <w:tcPr>
            <w:tcW w:w="1047" w:type="dxa"/>
            <w:vMerge w:val="restart"/>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必修</w:t>
            </w:r>
          </w:p>
        </w:tc>
      </w:tr>
      <w:tr w:rsidR="00941E45">
        <w:trPr>
          <w:trHeight w:val="454"/>
        </w:trPr>
        <w:tc>
          <w:tcPr>
            <w:tcW w:w="744" w:type="dxa"/>
            <w:vMerge/>
            <w:vAlign w:val="center"/>
          </w:tcPr>
          <w:p w:rsidR="00941E45" w:rsidRDefault="00941E45">
            <w:pPr>
              <w:adjustRightInd w:val="0"/>
              <w:snapToGrid w:val="0"/>
              <w:jc w:val="center"/>
              <w:rPr>
                <w:rFonts w:ascii="Times New Roman" w:hAnsi="Times New Roman"/>
                <w:b/>
                <w:sz w:val="24"/>
                <w:szCs w:val="24"/>
              </w:rPr>
            </w:pPr>
          </w:p>
        </w:tc>
        <w:tc>
          <w:tcPr>
            <w:tcW w:w="6731"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专业主干课</w:t>
            </w:r>
          </w:p>
          <w:p w:rsidR="00941E45" w:rsidRDefault="0072461D">
            <w:pPr>
              <w:adjustRightInd w:val="0"/>
              <w:snapToGrid w:val="0"/>
              <w:jc w:val="center"/>
              <w:rPr>
                <w:rFonts w:ascii="Times New Roman" w:hAnsi="Times New Roman"/>
                <w:b/>
                <w:sz w:val="24"/>
                <w:szCs w:val="24"/>
              </w:rPr>
            </w:pPr>
            <w:r>
              <w:rPr>
                <w:rFonts w:ascii="Times New Roman" w:hAnsi="Times New Roman"/>
                <w:sz w:val="24"/>
                <w:szCs w:val="24"/>
              </w:rPr>
              <w:t>(</w:t>
            </w:r>
            <w:r>
              <w:rPr>
                <w:rFonts w:ascii="Times New Roman" w:hAnsi="Times New Roman"/>
                <w:sz w:val="24"/>
                <w:szCs w:val="24"/>
              </w:rPr>
              <w:t>对于招生量大、涉及面广的宽口径专业可考虑设置若干专业方向</w:t>
            </w:r>
            <w:r>
              <w:rPr>
                <w:rFonts w:ascii="Times New Roman" w:hAnsi="Times New Roman"/>
                <w:sz w:val="24"/>
                <w:szCs w:val="24"/>
              </w:rPr>
              <w:t>)</w:t>
            </w:r>
          </w:p>
        </w:tc>
        <w:tc>
          <w:tcPr>
            <w:tcW w:w="1047"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454"/>
        </w:trPr>
        <w:tc>
          <w:tcPr>
            <w:tcW w:w="744" w:type="dxa"/>
            <w:vMerge/>
            <w:vAlign w:val="center"/>
          </w:tcPr>
          <w:p w:rsidR="00941E45" w:rsidRDefault="00941E45">
            <w:pPr>
              <w:adjustRightInd w:val="0"/>
              <w:snapToGrid w:val="0"/>
              <w:jc w:val="center"/>
              <w:rPr>
                <w:rFonts w:ascii="Times New Roman" w:hAnsi="Times New Roman"/>
                <w:b/>
                <w:sz w:val="24"/>
                <w:szCs w:val="24"/>
              </w:rPr>
            </w:pPr>
          </w:p>
        </w:tc>
        <w:tc>
          <w:tcPr>
            <w:tcW w:w="6731"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专业选修课</w:t>
            </w:r>
          </w:p>
          <w:p w:rsidR="00941E45" w:rsidRDefault="0072461D">
            <w:pPr>
              <w:adjustRightInd w:val="0"/>
              <w:snapToGrid w:val="0"/>
              <w:jc w:val="center"/>
              <w:rPr>
                <w:rFonts w:ascii="Times New Roman" w:hAnsi="Times New Roman"/>
                <w:b/>
                <w:sz w:val="24"/>
                <w:szCs w:val="24"/>
              </w:rPr>
            </w:pPr>
            <w:r>
              <w:rPr>
                <w:rFonts w:ascii="Times New Roman" w:hAnsi="Times New Roman"/>
                <w:sz w:val="24"/>
                <w:szCs w:val="24"/>
              </w:rPr>
              <w:t>（含学术研究型、工程技术型〔或综合应用型〕、创新创业型等选修课程模块）</w:t>
            </w:r>
          </w:p>
        </w:tc>
        <w:tc>
          <w:tcPr>
            <w:tcW w:w="104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选修</w:t>
            </w:r>
          </w:p>
        </w:tc>
      </w:tr>
      <w:tr w:rsidR="00941E45">
        <w:trPr>
          <w:trHeight w:val="454"/>
        </w:trPr>
        <w:tc>
          <w:tcPr>
            <w:tcW w:w="744"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拓展</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教育</w:t>
            </w:r>
          </w:p>
        </w:tc>
        <w:tc>
          <w:tcPr>
            <w:tcW w:w="6731"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专业拓展课</w:t>
            </w:r>
          </w:p>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（含专业外选修课、国际交流学习、辅修</w:t>
            </w:r>
            <w:r>
              <w:rPr>
                <w:rFonts w:ascii="Times New Roman" w:hAnsi="Times New Roman"/>
                <w:sz w:val="24"/>
                <w:szCs w:val="24"/>
              </w:rPr>
              <w:t>/</w:t>
            </w:r>
            <w:r>
              <w:rPr>
                <w:rFonts w:ascii="Times New Roman" w:hAnsi="Times New Roman" w:hint="eastAsia"/>
                <w:sz w:val="24"/>
                <w:szCs w:val="24"/>
              </w:rPr>
              <w:t>双</w:t>
            </w:r>
            <w:r>
              <w:rPr>
                <w:rFonts w:ascii="Times New Roman" w:hAnsi="Times New Roman"/>
                <w:sz w:val="24"/>
                <w:szCs w:val="24"/>
              </w:rPr>
              <w:t>学位）</w:t>
            </w:r>
          </w:p>
        </w:tc>
        <w:tc>
          <w:tcPr>
            <w:tcW w:w="104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选修</w:t>
            </w:r>
          </w:p>
        </w:tc>
      </w:tr>
    </w:tbl>
    <w:p w:rsidR="00941E45" w:rsidRDefault="0072461D" w:rsidP="006F6B51">
      <w:pPr>
        <w:adjustRightInd w:val="0"/>
        <w:snapToGrid w:val="0"/>
        <w:spacing w:beforeLines="100" w:afterLines="50" w:line="480" w:lineRule="exact"/>
        <w:ind w:firstLineChars="200" w:firstLine="560"/>
        <w:rPr>
          <w:rFonts w:ascii="Times New Roman" w:hAnsi="Times New Roman"/>
          <w:bCs/>
          <w:sz w:val="28"/>
          <w:szCs w:val="28"/>
        </w:rPr>
      </w:pPr>
      <w:r>
        <w:rPr>
          <w:rFonts w:ascii="Times New Roman" w:hAnsi="Times New Roman"/>
          <w:bCs/>
          <w:sz w:val="28"/>
          <w:szCs w:val="28"/>
        </w:rPr>
        <w:t xml:space="preserve">1. </w:t>
      </w:r>
      <w:r>
        <w:rPr>
          <w:rFonts w:ascii="Times New Roman" w:hAnsi="宋体"/>
          <w:bCs/>
          <w:sz w:val="28"/>
          <w:szCs w:val="28"/>
        </w:rPr>
        <w:t>专业大类通识教育</w:t>
      </w:r>
    </w:p>
    <w:p w:rsidR="00941E45" w:rsidRDefault="0072461D">
      <w:pPr>
        <w:spacing w:line="480" w:lineRule="exact"/>
        <w:ind w:firstLineChars="200" w:firstLine="560"/>
        <w:rPr>
          <w:rFonts w:ascii="Times New Roman" w:eastAsia="黑体" w:hAnsi="Times New Roman"/>
          <w:sz w:val="24"/>
          <w:szCs w:val="24"/>
        </w:rPr>
      </w:pPr>
      <w:r>
        <w:rPr>
          <w:rFonts w:ascii="Times New Roman" w:hAnsi="Times New Roman" w:hint="eastAsia"/>
          <w:sz w:val="28"/>
          <w:szCs w:val="28"/>
        </w:rPr>
        <w:t>专业大类</w:t>
      </w:r>
      <w:r>
        <w:rPr>
          <w:rFonts w:ascii="Times New Roman" w:hAnsi="Times New Roman"/>
          <w:sz w:val="28"/>
          <w:szCs w:val="28"/>
        </w:rPr>
        <w:t>通识课程含大类基础课、大类平台课和通识通选课，旨在夯实学生基础知识，加强科学精神与人文精神的融合，培养学生的认知能力、思考能力、批判性思维能力，在对学生的价值引导、心智培育、健全人格等方面发挥重要作用（见表</w:t>
      </w:r>
      <w:r>
        <w:rPr>
          <w:rFonts w:ascii="Times New Roman" w:hAnsi="Times New Roman"/>
          <w:sz w:val="28"/>
          <w:szCs w:val="28"/>
        </w:rPr>
        <w:t>3</w:t>
      </w:r>
      <w:r>
        <w:rPr>
          <w:rFonts w:ascii="Times New Roman" w:hAnsi="Times New Roman"/>
          <w:sz w:val="28"/>
          <w:szCs w:val="28"/>
        </w:rPr>
        <w:t>）。</w:t>
      </w:r>
    </w:p>
    <w:p w:rsidR="00941E45" w:rsidRDefault="0072461D">
      <w:pPr>
        <w:widowControl/>
        <w:jc w:val="left"/>
        <w:rPr>
          <w:rFonts w:ascii="Times New Roman" w:eastAsia="黑体" w:hAnsi="Times New Roman"/>
          <w:sz w:val="24"/>
          <w:szCs w:val="24"/>
        </w:rPr>
      </w:pPr>
      <w:r>
        <w:rPr>
          <w:rFonts w:ascii="Times New Roman" w:eastAsia="黑体" w:hAnsi="Times New Roman"/>
          <w:sz w:val="24"/>
          <w:szCs w:val="24"/>
        </w:rPr>
        <w:br w:type="page"/>
      </w:r>
    </w:p>
    <w:p w:rsidR="00941E45" w:rsidRDefault="0072461D" w:rsidP="006F6B51">
      <w:pPr>
        <w:spacing w:beforeLines="50" w:afterLines="50"/>
        <w:jc w:val="center"/>
        <w:rPr>
          <w:rFonts w:ascii="Times New Roman" w:eastAsia="黑体" w:hAnsi="Times New Roman"/>
          <w:sz w:val="24"/>
          <w:szCs w:val="24"/>
        </w:rPr>
      </w:pPr>
      <w:r>
        <w:rPr>
          <w:rFonts w:ascii="Times New Roman" w:eastAsia="黑体" w:hAnsi="Times New Roman"/>
          <w:sz w:val="24"/>
          <w:szCs w:val="24"/>
        </w:rPr>
        <w:lastRenderedPageBreak/>
        <w:t>表</w:t>
      </w:r>
      <w:r>
        <w:rPr>
          <w:rFonts w:ascii="Times New Roman" w:eastAsia="黑体" w:hAnsi="Times New Roman"/>
          <w:sz w:val="24"/>
          <w:szCs w:val="24"/>
        </w:rPr>
        <w:t xml:space="preserve">3  </w:t>
      </w:r>
      <w:r>
        <w:rPr>
          <w:rFonts w:ascii="Times New Roman" w:eastAsia="黑体" w:hAnsi="Times New Roman"/>
          <w:sz w:val="24"/>
          <w:szCs w:val="24"/>
        </w:rPr>
        <w:t>专业大类通识教育体系</w:t>
      </w:r>
    </w:p>
    <w:tbl>
      <w:tblPr>
        <w:tblW w:w="8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4"/>
        <w:gridCol w:w="1133"/>
        <w:gridCol w:w="3827"/>
        <w:gridCol w:w="852"/>
        <w:gridCol w:w="1222"/>
      </w:tblGrid>
      <w:tr w:rsidR="00941E45">
        <w:trPr>
          <w:trHeight w:val="386"/>
          <w:jc w:val="center"/>
        </w:trPr>
        <w:tc>
          <w:tcPr>
            <w:tcW w:w="1144" w:type="dxa"/>
            <w:shd w:val="clear" w:color="auto" w:fill="auto"/>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模块</w:t>
            </w:r>
          </w:p>
        </w:tc>
        <w:tc>
          <w:tcPr>
            <w:tcW w:w="1133"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类别</w:t>
            </w:r>
          </w:p>
        </w:tc>
        <w:tc>
          <w:tcPr>
            <w:tcW w:w="3827"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科目</w:t>
            </w:r>
          </w:p>
        </w:tc>
        <w:tc>
          <w:tcPr>
            <w:tcW w:w="852"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理论</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学分</w:t>
            </w:r>
          </w:p>
        </w:tc>
        <w:tc>
          <w:tcPr>
            <w:tcW w:w="1222" w:type="dxa"/>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实践</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学分</w:t>
            </w:r>
          </w:p>
        </w:tc>
      </w:tr>
      <w:tr w:rsidR="00941E45">
        <w:trPr>
          <w:trHeight w:val="386"/>
          <w:jc w:val="center"/>
        </w:trPr>
        <w:tc>
          <w:tcPr>
            <w:tcW w:w="1144" w:type="dxa"/>
            <w:vMerge w:val="restart"/>
            <w:shd w:val="clear" w:color="auto" w:fill="auto"/>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专业</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大类</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通识</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课程</w:t>
            </w:r>
          </w:p>
        </w:tc>
        <w:tc>
          <w:tcPr>
            <w:tcW w:w="1133" w:type="dxa"/>
            <w:vMerge w:val="restart"/>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大类</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基础课</w:t>
            </w: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思政类</w:t>
            </w:r>
          </w:p>
        </w:tc>
        <w:tc>
          <w:tcPr>
            <w:tcW w:w="852"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14</w:t>
            </w:r>
          </w:p>
        </w:tc>
        <w:tc>
          <w:tcPr>
            <w:tcW w:w="1222"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2</w:t>
            </w: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外语类</w:t>
            </w:r>
          </w:p>
        </w:tc>
        <w:tc>
          <w:tcPr>
            <w:tcW w:w="852"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9</w:t>
            </w:r>
          </w:p>
        </w:tc>
        <w:tc>
          <w:tcPr>
            <w:tcW w:w="1222" w:type="dxa"/>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军事类</w:t>
            </w:r>
          </w:p>
        </w:tc>
        <w:tc>
          <w:tcPr>
            <w:tcW w:w="852"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2</w:t>
            </w:r>
          </w:p>
        </w:tc>
        <w:tc>
          <w:tcPr>
            <w:tcW w:w="1222"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（军训）</w:t>
            </w: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体育类</w:t>
            </w:r>
          </w:p>
        </w:tc>
        <w:tc>
          <w:tcPr>
            <w:tcW w:w="852"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4</w:t>
            </w:r>
          </w:p>
        </w:tc>
        <w:tc>
          <w:tcPr>
            <w:tcW w:w="1222" w:type="dxa"/>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restart"/>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大类</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平台课</w:t>
            </w: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kern w:val="0"/>
                <w:sz w:val="24"/>
                <w:szCs w:val="24"/>
              </w:rPr>
              <w:t>数学类</w:t>
            </w:r>
          </w:p>
        </w:tc>
        <w:tc>
          <w:tcPr>
            <w:tcW w:w="852" w:type="dxa"/>
            <w:vMerge w:val="restart"/>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自定</w:t>
            </w:r>
          </w:p>
        </w:tc>
        <w:tc>
          <w:tcPr>
            <w:tcW w:w="1222" w:type="dxa"/>
            <w:vMerge w:val="restart"/>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kern w:val="0"/>
                <w:sz w:val="24"/>
                <w:szCs w:val="24"/>
              </w:rPr>
              <w:t>物理类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kern w:val="0"/>
                <w:sz w:val="24"/>
                <w:szCs w:val="24"/>
              </w:rPr>
              <w:t>信息类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kern w:val="0"/>
                <w:sz w:val="24"/>
                <w:szCs w:val="24"/>
              </w:rPr>
              <w:t>力学类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kern w:val="0"/>
                <w:sz w:val="24"/>
                <w:szCs w:val="24"/>
              </w:rPr>
              <w:t>化学类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kern w:val="0"/>
                <w:sz w:val="24"/>
                <w:szCs w:val="24"/>
              </w:rPr>
              <w:t>制图类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kern w:val="0"/>
                <w:sz w:val="24"/>
                <w:szCs w:val="24"/>
              </w:rPr>
              <w:t>测量类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adjustRightInd w:val="0"/>
              <w:snapToGrid w:val="0"/>
              <w:jc w:val="center"/>
              <w:rPr>
                <w:rFonts w:ascii="Times New Roman" w:hAnsi="Times New Roman"/>
                <w:sz w:val="24"/>
                <w:szCs w:val="24"/>
              </w:rPr>
            </w:pPr>
            <w:r>
              <w:rPr>
                <w:rFonts w:ascii="Times New Roman" w:hAnsi="Times New Roman"/>
                <w:kern w:val="0"/>
                <w:sz w:val="24"/>
                <w:szCs w:val="24"/>
              </w:rPr>
              <w:t>电子类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restart"/>
            <w:vAlign w:val="center"/>
          </w:tcPr>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通识</w:t>
            </w:r>
          </w:p>
          <w:p w:rsidR="00941E45" w:rsidRDefault="0072461D">
            <w:pPr>
              <w:adjustRightInd w:val="0"/>
              <w:snapToGrid w:val="0"/>
              <w:jc w:val="center"/>
              <w:rPr>
                <w:rFonts w:ascii="Times New Roman" w:hAnsi="Times New Roman"/>
                <w:b/>
                <w:sz w:val="24"/>
                <w:szCs w:val="24"/>
              </w:rPr>
            </w:pPr>
            <w:r>
              <w:rPr>
                <w:rFonts w:ascii="Times New Roman" w:hAnsi="Times New Roman"/>
                <w:b/>
                <w:sz w:val="24"/>
                <w:szCs w:val="24"/>
              </w:rPr>
              <w:t>通选课</w:t>
            </w:r>
          </w:p>
        </w:tc>
        <w:tc>
          <w:tcPr>
            <w:tcW w:w="3827"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写作表达能力类</w:t>
            </w:r>
          </w:p>
        </w:tc>
        <w:tc>
          <w:tcPr>
            <w:tcW w:w="852" w:type="dxa"/>
            <w:vMerge w:val="restart"/>
            <w:vAlign w:val="center"/>
          </w:tcPr>
          <w:p w:rsidR="00941E45" w:rsidRDefault="0072461D">
            <w:pPr>
              <w:adjustRightInd w:val="0"/>
              <w:snapToGrid w:val="0"/>
              <w:jc w:val="center"/>
              <w:rPr>
                <w:rFonts w:ascii="Times New Roman" w:hAnsi="Times New Roman"/>
                <w:sz w:val="24"/>
                <w:szCs w:val="24"/>
              </w:rPr>
            </w:pPr>
            <w:r>
              <w:rPr>
                <w:rFonts w:ascii="Times New Roman" w:hAnsi="Times New Roman"/>
                <w:sz w:val="24"/>
                <w:szCs w:val="24"/>
              </w:rPr>
              <w:t>8</w:t>
            </w:r>
          </w:p>
        </w:tc>
        <w:tc>
          <w:tcPr>
            <w:tcW w:w="1222" w:type="dxa"/>
            <w:vMerge w:val="restart"/>
            <w:vAlign w:val="center"/>
          </w:tcPr>
          <w:p w:rsidR="00941E45" w:rsidRDefault="00941E45">
            <w:pPr>
              <w:adjustRightInd w:val="0"/>
              <w:snapToGrid w:val="0"/>
              <w:jc w:val="left"/>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艺术审美能力类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身心健康能力类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自然科学素养能力类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社会科学素养能力类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创新创业能力类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跨文化交际能力类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r w:rsidR="00941E45">
        <w:trPr>
          <w:trHeight w:val="386"/>
          <w:jc w:val="center"/>
        </w:trPr>
        <w:tc>
          <w:tcPr>
            <w:tcW w:w="1144" w:type="dxa"/>
            <w:vMerge/>
            <w:shd w:val="clear" w:color="auto" w:fill="auto"/>
            <w:vAlign w:val="center"/>
          </w:tcPr>
          <w:p w:rsidR="00941E45" w:rsidRDefault="00941E45">
            <w:pPr>
              <w:adjustRightInd w:val="0"/>
              <w:snapToGrid w:val="0"/>
              <w:jc w:val="center"/>
              <w:rPr>
                <w:rFonts w:ascii="Times New Roman" w:hAnsi="Times New Roman"/>
                <w:b/>
                <w:sz w:val="24"/>
                <w:szCs w:val="24"/>
              </w:rPr>
            </w:pPr>
          </w:p>
        </w:tc>
        <w:tc>
          <w:tcPr>
            <w:tcW w:w="1133" w:type="dxa"/>
            <w:vMerge/>
            <w:vAlign w:val="center"/>
          </w:tcPr>
          <w:p w:rsidR="00941E45" w:rsidRDefault="00941E45">
            <w:pPr>
              <w:adjustRightInd w:val="0"/>
              <w:snapToGrid w:val="0"/>
              <w:jc w:val="center"/>
              <w:rPr>
                <w:rFonts w:ascii="Times New Roman" w:hAnsi="Times New Roman"/>
                <w:b/>
                <w:sz w:val="24"/>
                <w:szCs w:val="24"/>
              </w:rPr>
            </w:pPr>
          </w:p>
        </w:tc>
        <w:tc>
          <w:tcPr>
            <w:tcW w:w="3827"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生涯规划能力类</w:t>
            </w:r>
          </w:p>
        </w:tc>
        <w:tc>
          <w:tcPr>
            <w:tcW w:w="852" w:type="dxa"/>
            <w:vMerge/>
            <w:vAlign w:val="center"/>
          </w:tcPr>
          <w:p w:rsidR="00941E45" w:rsidRDefault="00941E45">
            <w:pPr>
              <w:adjustRightInd w:val="0"/>
              <w:snapToGrid w:val="0"/>
              <w:jc w:val="center"/>
              <w:rPr>
                <w:rFonts w:ascii="Times New Roman" w:hAnsi="Times New Roman"/>
                <w:sz w:val="24"/>
                <w:szCs w:val="24"/>
              </w:rPr>
            </w:pPr>
          </w:p>
        </w:tc>
        <w:tc>
          <w:tcPr>
            <w:tcW w:w="1222" w:type="dxa"/>
            <w:vMerge/>
            <w:vAlign w:val="center"/>
          </w:tcPr>
          <w:p w:rsidR="00941E45" w:rsidRDefault="00941E45">
            <w:pPr>
              <w:adjustRightInd w:val="0"/>
              <w:snapToGrid w:val="0"/>
              <w:jc w:val="center"/>
              <w:rPr>
                <w:rFonts w:ascii="Times New Roman" w:hAnsi="Times New Roman"/>
                <w:sz w:val="24"/>
                <w:szCs w:val="24"/>
              </w:rPr>
            </w:pPr>
          </w:p>
        </w:tc>
      </w:tr>
    </w:tbl>
    <w:p w:rsidR="00941E45" w:rsidRDefault="0072461D" w:rsidP="006F6B51">
      <w:pPr>
        <w:spacing w:beforeLines="50" w:line="4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1</w:t>
      </w:r>
      <w:r>
        <w:rPr>
          <w:rFonts w:ascii="Times New Roman" w:hAnsi="Times New Roman"/>
          <w:sz w:val="28"/>
          <w:szCs w:val="28"/>
        </w:rPr>
        <w:t>）大类基础课</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思政类：思政</w:t>
      </w:r>
      <w:r>
        <w:rPr>
          <w:rFonts w:ascii="Times New Roman" w:hAnsi="Times New Roman" w:hint="eastAsia"/>
          <w:sz w:val="28"/>
          <w:szCs w:val="28"/>
        </w:rPr>
        <w:t>类</w:t>
      </w:r>
      <w:r>
        <w:rPr>
          <w:rFonts w:ascii="Times New Roman" w:hAnsi="Times New Roman"/>
          <w:sz w:val="28"/>
          <w:szCs w:val="28"/>
        </w:rPr>
        <w:t>课程是全面贯彻党的教育方针、落实立德树人根本任务，培养社会主义建设者与接班人的主渠道，要求本科四年全学程覆盖。教学过程要注重理论与实践相结合，进一步提升思想政治理论课的吸引力和感染力，实行中班化教学、小班化研讨，切实提高思政课程教学质量。由马克思主义学院根据教育部要求组织教学，制定各门课程教学方案。</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外语类：外语类课程实行分层次和小班化教学。参加</w:t>
      </w:r>
      <w:r>
        <w:rPr>
          <w:rFonts w:ascii="Times New Roman" w:hAnsi="Times New Roman"/>
          <w:sz w:val="28"/>
          <w:szCs w:val="28"/>
        </w:rPr>
        <w:t>GRE</w:t>
      </w:r>
      <w:r>
        <w:rPr>
          <w:rFonts w:ascii="Times New Roman" w:hAnsi="Times New Roman"/>
          <w:sz w:val="28"/>
          <w:szCs w:val="28"/>
        </w:rPr>
        <w:t>、托福、</w:t>
      </w:r>
      <w:r>
        <w:rPr>
          <w:rFonts w:ascii="Times New Roman" w:hAnsi="Times New Roman"/>
          <w:sz w:val="28"/>
          <w:szCs w:val="28"/>
        </w:rPr>
        <w:t>CET6</w:t>
      </w:r>
      <w:r>
        <w:rPr>
          <w:rFonts w:ascii="Times New Roman" w:hAnsi="Times New Roman"/>
          <w:sz w:val="28"/>
          <w:szCs w:val="28"/>
        </w:rPr>
        <w:t>等外语能力考试，达到学校规定的分数者，可申请免修部</w:t>
      </w:r>
      <w:r>
        <w:rPr>
          <w:rFonts w:ascii="Times New Roman" w:hAnsi="Times New Roman"/>
          <w:sz w:val="28"/>
          <w:szCs w:val="28"/>
        </w:rPr>
        <w:lastRenderedPageBreak/>
        <w:t>分学分或进行拓展外语模块学习。外语教学需与专业教育相结合，突出应用性，体现国际教育内涵、文化</w:t>
      </w:r>
      <w:r>
        <w:rPr>
          <w:rFonts w:ascii="Times New Roman" w:hAnsi="Times New Roman"/>
          <w:sz w:val="28"/>
          <w:szCs w:val="28"/>
        </w:rPr>
        <w:t>前沿，扩大学生国际视野，满足学生外语应用需求。由外国语学院负责制定课程方案和免修标准。</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军事类：军事</w:t>
      </w:r>
      <w:r>
        <w:rPr>
          <w:rFonts w:ascii="Times New Roman" w:hAnsi="Times New Roman" w:hint="eastAsia"/>
          <w:sz w:val="28"/>
          <w:szCs w:val="28"/>
        </w:rPr>
        <w:t>类</w:t>
      </w:r>
      <w:r>
        <w:rPr>
          <w:rFonts w:ascii="Times New Roman" w:hAnsi="Times New Roman"/>
          <w:sz w:val="28"/>
          <w:szCs w:val="28"/>
        </w:rPr>
        <w:t>课</w:t>
      </w:r>
      <w:r>
        <w:rPr>
          <w:rFonts w:ascii="Times New Roman" w:hAnsi="Times New Roman" w:hint="eastAsia"/>
          <w:sz w:val="28"/>
          <w:szCs w:val="28"/>
        </w:rPr>
        <w:t>程</w:t>
      </w:r>
      <w:r>
        <w:rPr>
          <w:rFonts w:ascii="Times New Roman" w:hAnsi="Times New Roman"/>
          <w:sz w:val="28"/>
          <w:szCs w:val="28"/>
        </w:rPr>
        <w:t>要以习近平强军思想为遵循，全面贯彻党的教育方针、新时代军事战略方针和总体国家安全观，围绕立德树人根本任务和强军目标根本要求，着力培育和践行社会主义核心价值观。人武部、体育系负责制定军事类课程方案。</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体育类：体育</w:t>
      </w:r>
      <w:r>
        <w:rPr>
          <w:rFonts w:ascii="Times New Roman" w:hAnsi="Times New Roman" w:hint="eastAsia"/>
          <w:sz w:val="28"/>
          <w:szCs w:val="28"/>
        </w:rPr>
        <w:t>类</w:t>
      </w:r>
      <w:r>
        <w:rPr>
          <w:rFonts w:ascii="Times New Roman" w:hAnsi="Times New Roman"/>
          <w:sz w:val="28"/>
          <w:szCs w:val="28"/>
        </w:rPr>
        <w:t>课</w:t>
      </w:r>
      <w:r>
        <w:rPr>
          <w:rFonts w:ascii="Times New Roman" w:hAnsi="Times New Roman" w:hint="eastAsia"/>
          <w:sz w:val="28"/>
          <w:szCs w:val="28"/>
        </w:rPr>
        <w:t>程</w:t>
      </w:r>
      <w:r>
        <w:rPr>
          <w:rFonts w:ascii="Times New Roman" w:hAnsi="Times New Roman"/>
          <w:sz w:val="28"/>
          <w:szCs w:val="28"/>
        </w:rPr>
        <w:t>注重提高学生的体能素质，课内体育安排在第一、二学年，由必修项目和学生自选项目组成，课外体育贯穿大学四年，学生须通过国家规定的体育达标测试方可毕业。体育系负责制定体育类课程方案。</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2</w:t>
      </w:r>
      <w:r>
        <w:rPr>
          <w:rFonts w:ascii="Times New Roman" w:hAnsi="Times New Roman"/>
          <w:sz w:val="28"/>
          <w:szCs w:val="28"/>
        </w:rPr>
        <w:t>）大类平</w:t>
      </w:r>
      <w:r>
        <w:rPr>
          <w:rFonts w:ascii="Times New Roman" w:hAnsi="Times New Roman"/>
          <w:sz w:val="28"/>
          <w:szCs w:val="28"/>
        </w:rPr>
        <w:t>台课</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大类平台课旨在建立宽厚的学科底蕴，为学生后续课程奠定坚实基础。大类平台课包含数学、物理、力学、信息、制图、测量、电工电子等课程模块。数学、物理类课程根据学生基础进行分层分级教学，增设</w:t>
      </w:r>
      <w:r>
        <w:rPr>
          <w:rFonts w:ascii="Times New Roman" w:hAnsi="Times New Roman"/>
          <w:sz w:val="28"/>
          <w:szCs w:val="28"/>
        </w:rPr>
        <w:t>“Python</w:t>
      </w:r>
      <w:r>
        <w:rPr>
          <w:rFonts w:ascii="Times New Roman" w:hAnsi="Times New Roman"/>
          <w:sz w:val="28"/>
          <w:szCs w:val="28"/>
        </w:rPr>
        <w:t>语言程序设计</w:t>
      </w:r>
      <w:r>
        <w:rPr>
          <w:rFonts w:ascii="Times New Roman" w:hAnsi="Times New Roman"/>
          <w:sz w:val="28"/>
          <w:szCs w:val="28"/>
        </w:rPr>
        <w:t>”</w:t>
      </w:r>
      <w:r>
        <w:rPr>
          <w:rFonts w:ascii="Times New Roman" w:hAnsi="Times New Roman"/>
          <w:sz w:val="28"/>
          <w:szCs w:val="28"/>
        </w:rPr>
        <w:t>课程。各专业大类平台课学分设置要满足专业认证要求，建议相同门类专业原则上统一设课。</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3</w:t>
      </w:r>
      <w:r>
        <w:rPr>
          <w:rFonts w:ascii="Times New Roman" w:hAnsi="Times New Roman"/>
          <w:sz w:val="28"/>
          <w:szCs w:val="28"/>
        </w:rPr>
        <w:t>）通识通选课</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借鉴国内外高校开展通识教育的成熟经验，结合学校人才培养理念，严格遴选、构建基于学生能力素质培养要求的通识课程体系。运用现代信息技术，通过线上教学、混合式教学等多种教学方式，提高课程教学质量，引导</w:t>
      </w:r>
      <w:r>
        <w:rPr>
          <w:rFonts w:ascii="Times New Roman" w:hAnsi="Times New Roman"/>
          <w:sz w:val="28"/>
          <w:szCs w:val="28"/>
        </w:rPr>
        <w:t>学生进行研究性、探讨性和体验式学习。学生须修读写作与沟通、公共艺术教育、心理健康教育、职业生涯规划教育</w:t>
      </w:r>
      <w:r>
        <w:rPr>
          <w:rFonts w:ascii="Times New Roman" w:hAnsi="Times New Roman" w:hint="eastAsia"/>
          <w:sz w:val="28"/>
          <w:szCs w:val="28"/>
        </w:rPr>
        <w:t>等</w:t>
      </w:r>
      <w:r>
        <w:rPr>
          <w:rFonts w:ascii="Times New Roman" w:hAnsi="Times New Roman"/>
          <w:sz w:val="28"/>
          <w:szCs w:val="28"/>
        </w:rPr>
        <w:t>相关课程并获得相应学分方能毕业。</w:t>
      </w:r>
    </w:p>
    <w:p w:rsidR="00941E45" w:rsidRDefault="0072461D" w:rsidP="006F6B51">
      <w:pPr>
        <w:adjustRightInd w:val="0"/>
        <w:snapToGrid w:val="0"/>
        <w:spacing w:beforeLines="50" w:afterLines="50" w:line="480" w:lineRule="exact"/>
        <w:ind w:firstLineChars="200" w:firstLine="560"/>
        <w:rPr>
          <w:rFonts w:ascii="Times New Roman" w:hAnsi="Times New Roman"/>
          <w:bCs/>
          <w:sz w:val="28"/>
          <w:szCs w:val="28"/>
        </w:rPr>
      </w:pPr>
      <w:r>
        <w:rPr>
          <w:rFonts w:ascii="Times New Roman" w:hAnsi="Times New Roman"/>
          <w:bCs/>
          <w:sz w:val="28"/>
          <w:szCs w:val="28"/>
        </w:rPr>
        <w:t xml:space="preserve">2. </w:t>
      </w:r>
      <w:r>
        <w:rPr>
          <w:rFonts w:ascii="Times New Roman" w:hAnsi="Times New Roman"/>
          <w:bCs/>
          <w:sz w:val="28"/>
          <w:szCs w:val="28"/>
        </w:rPr>
        <w:t>专业教育</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专业教育由专业基础课、专业主干课、专业选修课构成，旨在系统训练学生的专业素质，使学生掌握本专业的基本理论、知识与研究方法。各专业要强化课程思政，在每一门课程中有机融入思想政治教</w:t>
      </w:r>
      <w:r>
        <w:rPr>
          <w:rFonts w:ascii="Times New Roman" w:hAnsi="Times New Roman"/>
          <w:sz w:val="28"/>
          <w:szCs w:val="28"/>
        </w:rPr>
        <w:lastRenderedPageBreak/>
        <w:t>育元素，形成专业课教学与思想政治理论课教学紧密结合、同向同行的育人格局。要推进</w:t>
      </w:r>
      <w:r>
        <w:rPr>
          <w:rFonts w:ascii="Times New Roman" w:hAnsi="Times New Roman"/>
          <w:sz w:val="28"/>
          <w:szCs w:val="28"/>
        </w:rPr>
        <w:t>“</w:t>
      </w:r>
      <w:r>
        <w:rPr>
          <w:rFonts w:ascii="Times New Roman" w:hAnsi="Times New Roman"/>
          <w:sz w:val="28"/>
          <w:szCs w:val="28"/>
        </w:rPr>
        <w:t>四新</w:t>
      </w:r>
      <w:r>
        <w:rPr>
          <w:rFonts w:ascii="Times New Roman" w:hAnsi="Times New Roman"/>
          <w:sz w:val="28"/>
          <w:szCs w:val="28"/>
        </w:rPr>
        <w:t>”</w:t>
      </w:r>
      <w:r>
        <w:rPr>
          <w:rFonts w:ascii="Times New Roman" w:hAnsi="Times New Roman"/>
          <w:sz w:val="28"/>
          <w:szCs w:val="28"/>
        </w:rPr>
        <w:t>建设，增设前沿课程、改造课程内容，促进专业转型升级，培养学生专业实力。</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专业基础课：各专业根据专</w:t>
      </w:r>
      <w:r>
        <w:rPr>
          <w:rFonts w:ascii="Times New Roman" w:hAnsi="Times New Roman"/>
          <w:sz w:val="28"/>
          <w:szCs w:val="28"/>
        </w:rPr>
        <w:t>业特点设置，要体现基础性，切实帮助学生夯实专业基础知识及能力。要充分保证学生达成学习目标所需要的课外学习任务和作业量。此类课程设置应按照专业规范标准，体现专业素质培养的基本要求，覆盖专业知识体系中的基础内容。各专业需开设至少</w:t>
      </w:r>
      <w:r>
        <w:rPr>
          <w:rFonts w:ascii="Times New Roman" w:hAnsi="Times New Roman"/>
          <w:sz w:val="28"/>
          <w:szCs w:val="28"/>
        </w:rPr>
        <w:t>1</w:t>
      </w:r>
      <w:r>
        <w:rPr>
          <w:rFonts w:ascii="Times New Roman" w:hAnsi="Times New Roman"/>
          <w:sz w:val="28"/>
          <w:szCs w:val="28"/>
        </w:rPr>
        <w:t>门学科导论课（包含新生研讨课）。</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专业主干课：专业主干课是彰显本专业内涵、特色与实力的课程，也是学生必须掌握的有关本专业知识、理论与技能的课程；专业主干课程应削枝强干，精益求精，与时俱进，与行业接轨；对于招生量大、涉及面广的宽口径专业可考虑设置若干专业方向。</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创新创业课：结合专业基础课</w:t>
      </w:r>
      <w:r>
        <w:rPr>
          <w:rFonts w:ascii="Times New Roman" w:hAnsi="Times New Roman"/>
          <w:sz w:val="28"/>
          <w:szCs w:val="28"/>
        </w:rPr>
        <w:t>或专业主干课，开设创新创业课（至少</w:t>
      </w:r>
      <w:r>
        <w:rPr>
          <w:rFonts w:ascii="Times New Roman" w:hAnsi="Times New Roman"/>
          <w:sz w:val="28"/>
          <w:szCs w:val="28"/>
        </w:rPr>
        <w:t>2</w:t>
      </w:r>
      <w:r>
        <w:rPr>
          <w:rFonts w:ascii="Times New Roman" w:hAnsi="Times New Roman"/>
          <w:sz w:val="28"/>
          <w:szCs w:val="28"/>
        </w:rPr>
        <w:t>学分），提升学生创新创业能力。</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专业选修课：专业内选修课旨在帮助学生进一步提升专业素养与实力，包含学术研究型、工程技术型（文科为综合应用型）、创新创业型等选修课程模块，供本专业学生根据自身兴趣及发展志向任意选修。鼓励开设学科前沿课，由高层次人才、专业杰出校友、行业企业专家讲授，将学科专业最新科研成果融入到专业教学中。鼓励开设荣誉课程，强化课程知识点改造，课程深度和难度去扁平化，突出高阶性，培养学生解决复杂问题的综合能力和高级思维。</w:t>
      </w:r>
    </w:p>
    <w:p w:rsidR="00941E45" w:rsidRDefault="0072461D" w:rsidP="006F6B51">
      <w:pPr>
        <w:adjustRightInd w:val="0"/>
        <w:snapToGrid w:val="0"/>
        <w:spacing w:beforeLines="50" w:afterLines="50" w:line="480" w:lineRule="exact"/>
        <w:ind w:firstLineChars="200" w:firstLine="560"/>
        <w:rPr>
          <w:rFonts w:ascii="Times New Roman" w:hAnsi="Times New Roman"/>
          <w:bCs/>
          <w:sz w:val="28"/>
          <w:szCs w:val="28"/>
        </w:rPr>
      </w:pPr>
      <w:r>
        <w:rPr>
          <w:rFonts w:ascii="Times New Roman" w:hAnsi="Times New Roman"/>
          <w:bCs/>
          <w:sz w:val="28"/>
          <w:szCs w:val="28"/>
        </w:rPr>
        <w:t xml:space="preserve">3. </w:t>
      </w:r>
      <w:r>
        <w:rPr>
          <w:rFonts w:ascii="Times New Roman" w:hAnsi="Times New Roman" w:hint="eastAsia"/>
          <w:bCs/>
          <w:sz w:val="28"/>
          <w:szCs w:val="28"/>
        </w:rPr>
        <w:t>专业</w:t>
      </w:r>
      <w:r>
        <w:rPr>
          <w:rFonts w:ascii="Times New Roman" w:hAnsi="Times New Roman"/>
          <w:bCs/>
          <w:sz w:val="28"/>
          <w:szCs w:val="28"/>
        </w:rPr>
        <w:t>拓展</w:t>
      </w:r>
      <w:r>
        <w:rPr>
          <w:rFonts w:ascii="Times New Roman" w:hAnsi="Times New Roman" w:hint="eastAsia"/>
          <w:bCs/>
          <w:sz w:val="28"/>
          <w:szCs w:val="28"/>
        </w:rPr>
        <w:t>教育</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专业拓展课程旨在进一步拓展学生发展潜能，为培养复合型人才而设。新方案要求学生须修读专业拓展课</w:t>
      </w:r>
      <w:r>
        <w:rPr>
          <w:rFonts w:ascii="Times New Roman" w:hAnsi="Times New Roman"/>
          <w:sz w:val="28"/>
          <w:szCs w:val="28"/>
        </w:rPr>
        <w:t>2-4</w:t>
      </w:r>
      <w:r>
        <w:rPr>
          <w:rFonts w:ascii="Times New Roman" w:hAnsi="Times New Roman"/>
          <w:sz w:val="28"/>
          <w:szCs w:val="28"/>
        </w:rPr>
        <w:t>学分，各专业根据实际制定跨专业选修最低学分要求。学生参加国际交流学习并获得相应学分的课程、学生参加辅修双学位学习并获得相应学分的课程、经学校认定的在线开放课程，以及转专业学生在原专业修读且在新专业中不能进行课程替代的课程可计入跨专业选修课学分。</w:t>
      </w:r>
    </w:p>
    <w:p w:rsidR="00941E45" w:rsidRDefault="0072461D" w:rsidP="006F6B51">
      <w:pPr>
        <w:adjustRightInd w:val="0"/>
        <w:snapToGrid w:val="0"/>
        <w:spacing w:beforeLines="50" w:afterLines="50" w:line="480" w:lineRule="exact"/>
        <w:ind w:firstLineChars="200" w:firstLine="562"/>
        <w:rPr>
          <w:rFonts w:ascii="Times New Roman" w:hAnsi="Times New Roman"/>
          <w:b/>
          <w:sz w:val="28"/>
          <w:szCs w:val="28"/>
        </w:rPr>
      </w:pPr>
      <w:r>
        <w:rPr>
          <w:rFonts w:ascii="Times New Roman" w:hAnsi="Times New Roman"/>
          <w:b/>
          <w:sz w:val="28"/>
          <w:szCs w:val="28"/>
        </w:rPr>
        <w:lastRenderedPageBreak/>
        <w:t>（二）实践能力培养</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围绕培养目标与毕业要求，通过产（研）教融合、校企（研）合作，统筹推进实践育人。实践能力培养由实践教学（劳动教育、实验教学、实习教学、课程设计、毕业设</w:t>
      </w:r>
      <w:r>
        <w:rPr>
          <w:rFonts w:ascii="Times New Roman" w:hAnsi="Times New Roman"/>
          <w:sz w:val="28"/>
          <w:szCs w:val="28"/>
        </w:rPr>
        <w:t>计（论文））和素质拓展（寒暑期社会实践、志愿服务、课外活动参与、社会工作、荣誉与技能培训）两部分组成（见表</w:t>
      </w:r>
      <w:r>
        <w:rPr>
          <w:rFonts w:ascii="Times New Roman" w:hAnsi="Times New Roman"/>
          <w:sz w:val="28"/>
          <w:szCs w:val="28"/>
        </w:rPr>
        <w:t>4</w:t>
      </w:r>
      <w:r>
        <w:rPr>
          <w:rFonts w:ascii="Times New Roman" w:hAnsi="Times New Roman"/>
          <w:sz w:val="28"/>
          <w:szCs w:val="28"/>
        </w:rPr>
        <w:t>）。</w:t>
      </w:r>
    </w:p>
    <w:p w:rsidR="00941E45" w:rsidRDefault="0072461D" w:rsidP="006F6B51">
      <w:pPr>
        <w:spacing w:beforeLines="50" w:afterLines="50"/>
        <w:jc w:val="center"/>
        <w:rPr>
          <w:rFonts w:ascii="Times New Roman" w:eastAsia="黑体" w:hAnsi="Times New Roman"/>
          <w:sz w:val="24"/>
          <w:szCs w:val="24"/>
        </w:rPr>
      </w:pPr>
      <w:r>
        <w:rPr>
          <w:rFonts w:ascii="Times New Roman" w:eastAsia="黑体" w:hAnsi="Times New Roman"/>
          <w:sz w:val="24"/>
          <w:szCs w:val="24"/>
        </w:rPr>
        <w:t>表</w:t>
      </w:r>
      <w:r>
        <w:rPr>
          <w:rFonts w:ascii="Times New Roman" w:eastAsia="黑体" w:hAnsi="Times New Roman"/>
          <w:sz w:val="24"/>
          <w:szCs w:val="24"/>
        </w:rPr>
        <w:t xml:space="preserve">4  </w:t>
      </w:r>
      <w:r>
        <w:rPr>
          <w:rFonts w:ascii="Times New Roman" w:eastAsia="黑体" w:hAnsi="Times New Roman"/>
          <w:sz w:val="24"/>
          <w:szCs w:val="24"/>
        </w:rPr>
        <w:t>实践能力培养框架及课程性质</w:t>
      </w:r>
    </w:p>
    <w:tbl>
      <w:tblPr>
        <w:tblW w:w="8522" w:type="dxa"/>
        <w:jc w:val="center"/>
        <w:tblLayout w:type="fixed"/>
        <w:tblLook w:val="04A0"/>
      </w:tblPr>
      <w:tblGrid>
        <w:gridCol w:w="1622"/>
        <w:gridCol w:w="5306"/>
        <w:gridCol w:w="1594"/>
      </w:tblGrid>
      <w:tr w:rsidR="00941E45">
        <w:trPr>
          <w:trHeight w:val="386"/>
          <w:jc w:val="center"/>
        </w:trPr>
        <w:tc>
          <w:tcPr>
            <w:tcW w:w="1622" w:type="dxa"/>
            <w:tcBorders>
              <w:top w:val="single" w:sz="4" w:space="0" w:color="auto"/>
              <w:left w:val="single" w:sz="4" w:space="0" w:color="auto"/>
              <w:bottom w:val="single" w:sz="4" w:space="0" w:color="auto"/>
              <w:right w:val="single" w:sz="4" w:space="0" w:color="auto"/>
            </w:tcBorders>
            <w:noWrap/>
            <w:vAlign w:val="center"/>
          </w:tcPr>
          <w:p w:rsidR="00941E45" w:rsidRDefault="0072461D">
            <w:pPr>
              <w:widowControl/>
              <w:jc w:val="center"/>
              <w:rPr>
                <w:rFonts w:ascii="Times New Roman" w:hAnsi="Times New Roman"/>
                <w:b/>
                <w:bCs/>
                <w:kern w:val="0"/>
                <w:sz w:val="24"/>
              </w:rPr>
            </w:pPr>
            <w:r>
              <w:rPr>
                <w:rFonts w:ascii="Times New Roman" w:hAnsi="Times New Roman"/>
                <w:b/>
                <w:bCs/>
                <w:kern w:val="0"/>
                <w:sz w:val="24"/>
              </w:rPr>
              <w:t>课程模块</w:t>
            </w:r>
          </w:p>
        </w:tc>
        <w:tc>
          <w:tcPr>
            <w:tcW w:w="5306" w:type="dxa"/>
            <w:tcBorders>
              <w:top w:val="single" w:sz="4" w:space="0" w:color="auto"/>
              <w:left w:val="nil"/>
              <w:bottom w:val="single" w:sz="4" w:space="0" w:color="auto"/>
              <w:right w:val="single" w:sz="4" w:space="0" w:color="auto"/>
            </w:tcBorders>
            <w:noWrap/>
            <w:vAlign w:val="center"/>
          </w:tcPr>
          <w:p w:rsidR="00941E45" w:rsidRDefault="0072461D">
            <w:pPr>
              <w:widowControl/>
              <w:jc w:val="center"/>
              <w:rPr>
                <w:rFonts w:ascii="Times New Roman" w:hAnsi="Times New Roman"/>
                <w:b/>
                <w:bCs/>
                <w:kern w:val="0"/>
                <w:sz w:val="24"/>
              </w:rPr>
            </w:pPr>
            <w:r>
              <w:rPr>
                <w:rFonts w:ascii="Times New Roman" w:hAnsi="Times New Roman"/>
                <w:b/>
                <w:bCs/>
                <w:kern w:val="0"/>
                <w:sz w:val="24"/>
              </w:rPr>
              <w:t>课程类别</w:t>
            </w:r>
          </w:p>
        </w:tc>
        <w:tc>
          <w:tcPr>
            <w:tcW w:w="1594" w:type="dxa"/>
            <w:tcBorders>
              <w:top w:val="single" w:sz="4" w:space="0" w:color="auto"/>
              <w:left w:val="nil"/>
              <w:bottom w:val="single" w:sz="4" w:space="0" w:color="auto"/>
              <w:right w:val="single" w:sz="4" w:space="0" w:color="auto"/>
            </w:tcBorders>
            <w:noWrap/>
            <w:vAlign w:val="center"/>
          </w:tcPr>
          <w:p w:rsidR="00941E45" w:rsidRDefault="0072461D">
            <w:pPr>
              <w:widowControl/>
              <w:jc w:val="center"/>
              <w:rPr>
                <w:rFonts w:ascii="Times New Roman" w:hAnsi="Times New Roman"/>
                <w:b/>
                <w:bCs/>
                <w:kern w:val="0"/>
                <w:sz w:val="24"/>
              </w:rPr>
            </w:pPr>
            <w:r>
              <w:rPr>
                <w:rFonts w:ascii="Times New Roman" w:hAnsi="Times New Roman"/>
                <w:b/>
                <w:bCs/>
                <w:kern w:val="0"/>
                <w:sz w:val="24"/>
              </w:rPr>
              <w:t>课程性质</w:t>
            </w:r>
          </w:p>
        </w:tc>
      </w:tr>
      <w:tr w:rsidR="00941E45">
        <w:trPr>
          <w:trHeight w:val="386"/>
          <w:jc w:val="center"/>
        </w:trPr>
        <w:tc>
          <w:tcPr>
            <w:tcW w:w="1622" w:type="dxa"/>
            <w:vMerge w:val="restart"/>
            <w:tcBorders>
              <w:top w:val="nil"/>
              <w:left w:val="single" w:sz="4" w:space="0" w:color="auto"/>
              <w:bottom w:val="single" w:sz="4" w:space="0" w:color="auto"/>
              <w:right w:val="single" w:sz="4" w:space="0" w:color="auto"/>
            </w:tcBorders>
            <w:noWrap/>
            <w:vAlign w:val="center"/>
          </w:tcPr>
          <w:p w:rsidR="00941E45" w:rsidRDefault="0072461D">
            <w:pPr>
              <w:widowControl/>
              <w:jc w:val="center"/>
              <w:rPr>
                <w:rFonts w:ascii="Times New Roman" w:hAnsi="Times New Roman"/>
                <w:b/>
                <w:bCs/>
                <w:kern w:val="0"/>
                <w:sz w:val="24"/>
              </w:rPr>
            </w:pPr>
            <w:r>
              <w:rPr>
                <w:rFonts w:ascii="Times New Roman" w:hAnsi="Times New Roman"/>
                <w:b/>
                <w:bCs/>
                <w:kern w:val="0"/>
                <w:sz w:val="24"/>
              </w:rPr>
              <w:t>实践教学</w:t>
            </w:r>
          </w:p>
        </w:tc>
        <w:tc>
          <w:tcPr>
            <w:tcW w:w="5306" w:type="dxa"/>
            <w:tcBorders>
              <w:top w:val="nil"/>
              <w:left w:val="nil"/>
              <w:bottom w:val="single" w:sz="4" w:space="0" w:color="auto"/>
              <w:right w:val="single" w:sz="4" w:space="0" w:color="auto"/>
            </w:tcBorders>
            <w:noWrap/>
            <w:vAlign w:val="center"/>
          </w:tcPr>
          <w:p w:rsidR="00941E45" w:rsidRDefault="0072461D">
            <w:pPr>
              <w:widowControl/>
              <w:jc w:val="center"/>
              <w:rPr>
                <w:rFonts w:ascii="Times New Roman" w:hAnsi="Times New Roman"/>
                <w:kern w:val="0"/>
                <w:sz w:val="24"/>
              </w:rPr>
            </w:pPr>
            <w:r>
              <w:rPr>
                <w:rFonts w:ascii="Times New Roman" w:hAnsi="Times New Roman"/>
                <w:kern w:val="0"/>
                <w:sz w:val="24"/>
              </w:rPr>
              <w:t>劳动教育</w:t>
            </w:r>
          </w:p>
        </w:tc>
        <w:tc>
          <w:tcPr>
            <w:tcW w:w="1594" w:type="dxa"/>
            <w:vMerge w:val="restart"/>
            <w:tcBorders>
              <w:top w:val="nil"/>
              <w:left w:val="single" w:sz="4" w:space="0" w:color="auto"/>
              <w:bottom w:val="single" w:sz="4" w:space="0" w:color="auto"/>
              <w:right w:val="single" w:sz="4" w:space="0" w:color="auto"/>
            </w:tcBorders>
            <w:noWrap/>
            <w:vAlign w:val="center"/>
          </w:tcPr>
          <w:p w:rsidR="00941E45" w:rsidRDefault="0072461D">
            <w:pPr>
              <w:widowControl/>
              <w:jc w:val="center"/>
              <w:rPr>
                <w:rFonts w:ascii="Times New Roman" w:hAnsi="Times New Roman"/>
                <w:kern w:val="0"/>
                <w:sz w:val="24"/>
              </w:rPr>
            </w:pPr>
            <w:r>
              <w:rPr>
                <w:rFonts w:ascii="Times New Roman" w:hAnsi="Times New Roman"/>
                <w:kern w:val="0"/>
                <w:sz w:val="24"/>
              </w:rPr>
              <w:t>必修</w:t>
            </w:r>
          </w:p>
        </w:tc>
      </w:tr>
      <w:tr w:rsidR="00941E45">
        <w:trPr>
          <w:trHeight w:val="386"/>
          <w:jc w:val="center"/>
        </w:trPr>
        <w:tc>
          <w:tcPr>
            <w:tcW w:w="1622"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hAnsi="Times New Roman"/>
                <w:b/>
                <w:bCs/>
                <w:kern w:val="0"/>
                <w:sz w:val="24"/>
              </w:rPr>
            </w:pPr>
          </w:p>
        </w:tc>
        <w:tc>
          <w:tcPr>
            <w:tcW w:w="5306" w:type="dxa"/>
            <w:tcBorders>
              <w:top w:val="nil"/>
              <w:left w:val="nil"/>
              <w:bottom w:val="single" w:sz="4" w:space="0" w:color="auto"/>
              <w:right w:val="single" w:sz="4" w:space="0" w:color="auto"/>
            </w:tcBorders>
            <w:noWrap/>
            <w:vAlign w:val="center"/>
          </w:tcPr>
          <w:p w:rsidR="00941E45" w:rsidRDefault="0072461D">
            <w:pPr>
              <w:widowControl/>
              <w:jc w:val="center"/>
              <w:rPr>
                <w:rFonts w:ascii="Times New Roman" w:hAnsi="Times New Roman"/>
                <w:kern w:val="0"/>
                <w:sz w:val="24"/>
              </w:rPr>
            </w:pPr>
            <w:r>
              <w:rPr>
                <w:rFonts w:ascii="Times New Roman" w:hAnsi="Times New Roman"/>
                <w:kern w:val="0"/>
                <w:sz w:val="24"/>
              </w:rPr>
              <w:t>实验教学</w:t>
            </w:r>
          </w:p>
        </w:tc>
        <w:tc>
          <w:tcPr>
            <w:tcW w:w="1594"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hAnsi="Times New Roman"/>
                <w:kern w:val="0"/>
                <w:sz w:val="24"/>
              </w:rPr>
            </w:pPr>
          </w:p>
        </w:tc>
      </w:tr>
      <w:tr w:rsidR="00941E45">
        <w:trPr>
          <w:trHeight w:val="386"/>
          <w:jc w:val="center"/>
        </w:trPr>
        <w:tc>
          <w:tcPr>
            <w:tcW w:w="1622"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hAnsi="Times New Roman"/>
                <w:b/>
                <w:bCs/>
                <w:kern w:val="0"/>
                <w:sz w:val="24"/>
              </w:rPr>
            </w:pPr>
          </w:p>
        </w:tc>
        <w:tc>
          <w:tcPr>
            <w:tcW w:w="5306" w:type="dxa"/>
            <w:tcBorders>
              <w:top w:val="nil"/>
              <w:left w:val="nil"/>
              <w:bottom w:val="single" w:sz="4" w:space="0" w:color="auto"/>
              <w:right w:val="single" w:sz="4" w:space="0" w:color="auto"/>
            </w:tcBorders>
            <w:noWrap/>
            <w:vAlign w:val="center"/>
          </w:tcPr>
          <w:p w:rsidR="00941E45" w:rsidRDefault="0072461D">
            <w:pPr>
              <w:widowControl/>
              <w:jc w:val="center"/>
              <w:rPr>
                <w:rFonts w:ascii="Times New Roman" w:hAnsi="Times New Roman"/>
                <w:kern w:val="0"/>
                <w:sz w:val="24"/>
              </w:rPr>
            </w:pPr>
            <w:r>
              <w:rPr>
                <w:rFonts w:ascii="Times New Roman" w:hAnsi="Times New Roman"/>
                <w:kern w:val="0"/>
                <w:sz w:val="24"/>
              </w:rPr>
              <w:t>实习教学</w:t>
            </w:r>
          </w:p>
        </w:tc>
        <w:tc>
          <w:tcPr>
            <w:tcW w:w="1594"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hAnsi="Times New Roman"/>
                <w:kern w:val="0"/>
                <w:sz w:val="24"/>
              </w:rPr>
            </w:pPr>
          </w:p>
        </w:tc>
      </w:tr>
      <w:tr w:rsidR="00941E45">
        <w:trPr>
          <w:trHeight w:val="386"/>
          <w:jc w:val="center"/>
        </w:trPr>
        <w:tc>
          <w:tcPr>
            <w:tcW w:w="1622"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hAnsi="Times New Roman"/>
                <w:b/>
                <w:bCs/>
                <w:kern w:val="0"/>
                <w:sz w:val="24"/>
              </w:rPr>
            </w:pPr>
          </w:p>
        </w:tc>
        <w:tc>
          <w:tcPr>
            <w:tcW w:w="5306" w:type="dxa"/>
            <w:tcBorders>
              <w:top w:val="nil"/>
              <w:left w:val="nil"/>
              <w:bottom w:val="single" w:sz="4" w:space="0" w:color="auto"/>
              <w:right w:val="single" w:sz="4" w:space="0" w:color="auto"/>
            </w:tcBorders>
            <w:noWrap/>
            <w:vAlign w:val="center"/>
          </w:tcPr>
          <w:p w:rsidR="00941E45" w:rsidRDefault="0072461D">
            <w:pPr>
              <w:widowControl/>
              <w:jc w:val="center"/>
              <w:rPr>
                <w:rFonts w:ascii="Times New Roman" w:hAnsi="Times New Roman"/>
                <w:kern w:val="0"/>
                <w:sz w:val="24"/>
              </w:rPr>
            </w:pPr>
            <w:r>
              <w:rPr>
                <w:rFonts w:ascii="Times New Roman" w:hAnsi="Times New Roman"/>
                <w:kern w:val="0"/>
                <w:sz w:val="24"/>
              </w:rPr>
              <w:t>技能训练</w:t>
            </w:r>
          </w:p>
        </w:tc>
        <w:tc>
          <w:tcPr>
            <w:tcW w:w="1594"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hAnsi="Times New Roman"/>
                <w:kern w:val="0"/>
                <w:sz w:val="24"/>
              </w:rPr>
            </w:pPr>
          </w:p>
        </w:tc>
      </w:tr>
      <w:tr w:rsidR="00941E45">
        <w:trPr>
          <w:trHeight w:val="386"/>
          <w:jc w:val="center"/>
        </w:trPr>
        <w:tc>
          <w:tcPr>
            <w:tcW w:w="1622"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hAnsi="Times New Roman"/>
                <w:b/>
                <w:bCs/>
                <w:kern w:val="0"/>
                <w:sz w:val="24"/>
              </w:rPr>
            </w:pPr>
          </w:p>
        </w:tc>
        <w:tc>
          <w:tcPr>
            <w:tcW w:w="5306" w:type="dxa"/>
            <w:tcBorders>
              <w:top w:val="nil"/>
              <w:left w:val="nil"/>
              <w:bottom w:val="single" w:sz="4" w:space="0" w:color="auto"/>
              <w:right w:val="single" w:sz="4" w:space="0" w:color="auto"/>
            </w:tcBorders>
            <w:noWrap/>
            <w:vAlign w:val="center"/>
          </w:tcPr>
          <w:p w:rsidR="00941E45" w:rsidRDefault="0072461D">
            <w:pPr>
              <w:widowControl/>
              <w:jc w:val="center"/>
              <w:rPr>
                <w:rFonts w:ascii="Times New Roman" w:hAnsi="Times New Roman"/>
                <w:kern w:val="0"/>
                <w:sz w:val="24"/>
              </w:rPr>
            </w:pPr>
            <w:r>
              <w:rPr>
                <w:rFonts w:ascii="Times New Roman" w:hAnsi="Times New Roman"/>
                <w:kern w:val="0"/>
                <w:sz w:val="24"/>
              </w:rPr>
              <w:t>毕业设计（论文）</w:t>
            </w:r>
          </w:p>
        </w:tc>
        <w:tc>
          <w:tcPr>
            <w:tcW w:w="1594"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hAnsi="Times New Roman"/>
                <w:kern w:val="0"/>
                <w:sz w:val="24"/>
              </w:rPr>
            </w:pPr>
          </w:p>
        </w:tc>
      </w:tr>
      <w:tr w:rsidR="00941E45">
        <w:trPr>
          <w:trHeight w:val="386"/>
          <w:jc w:val="center"/>
        </w:trPr>
        <w:tc>
          <w:tcPr>
            <w:tcW w:w="1622" w:type="dxa"/>
            <w:vMerge w:val="restart"/>
            <w:tcBorders>
              <w:top w:val="nil"/>
              <w:left w:val="single" w:sz="4" w:space="0" w:color="auto"/>
              <w:bottom w:val="single" w:sz="4" w:space="0" w:color="auto"/>
              <w:right w:val="single" w:sz="4" w:space="0" w:color="auto"/>
            </w:tcBorders>
            <w:noWrap/>
            <w:vAlign w:val="center"/>
          </w:tcPr>
          <w:p w:rsidR="00941E45" w:rsidRDefault="0072461D">
            <w:pPr>
              <w:widowControl/>
              <w:jc w:val="center"/>
              <w:rPr>
                <w:rFonts w:ascii="Times New Roman" w:hAnsi="Times New Roman"/>
                <w:b/>
                <w:bCs/>
                <w:kern w:val="0"/>
                <w:sz w:val="24"/>
              </w:rPr>
            </w:pPr>
            <w:r>
              <w:rPr>
                <w:rFonts w:ascii="Times New Roman" w:hAnsi="Times New Roman"/>
                <w:b/>
                <w:bCs/>
                <w:kern w:val="0"/>
                <w:sz w:val="24"/>
              </w:rPr>
              <w:t>素质拓展</w:t>
            </w:r>
          </w:p>
        </w:tc>
        <w:tc>
          <w:tcPr>
            <w:tcW w:w="5306" w:type="dxa"/>
            <w:tcBorders>
              <w:top w:val="nil"/>
              <w:left w:val="nil"/>
              <w:bottom w:val="single" w:sz="4" w:space="0" w:color="auto"/>
              <w:right w:val="single" w:sz="4" w:space="0" w:color="auto"/>
            </w:tcBorders>
            <w:noWrap/>
            <w:vAlign w:val="center"/>
          </w:tcPr>
          <w:p w:rsidR="00941E45" w:rsidRDefault="0072461D">
            <w:pPr>
              <w:widowControl/>
              <w:jc w:val="center"/>
              <w:rPr>
                <w:rFonts w:ascii="Times New Roman" w:hAnsi="Times New Roman"/>
                <w:kern w:val="0"/>
                <w:sz w:val="24"/>
              </w:rPr>
            </w:pPr>
            <w:r>
              <w:rPr>
                <w:rFonts w:ascii="Times New Roman" w:hAnsi="Times New Roman"/>
                <w:kern w:val="0"/>
                <w:sz w:val="24"/>
              </w:rPr>
              <w:t>寒暑期社会实践</w:t>
            </w:r>
          </w:p>
        </w:tc>
        <w:tc>
          <w:tcPr>
            <w:tcW w:w="1594" w:type="dxa"/>
            <w:vMerge w:val="restart"/>
            <w:tcBorders>
              <w:top w:val="nil"/>
              <w:left w:val="single" w:sz="4" w:space="0" w:color="auto"/>
              <w:bottom w:val="single" w:sz="4" w:space="0" w:color="auto"/>
              <w:right w:val="single" w:sz="4" w:space="0" w:color="auto"/>
            </w:tcBorders>
            <w:noWrap/>
            <w:vAlign w:val="center"/>
          </w:tcPr>
          <w:p w:rsidR="00941E45" w:rsidRDefault="0072461D">
            <w:pPr>
              <w:widowControl/>
              <w:jc w:val="center"/>
              <w:rPr>
                <w:rFonts w:ascii="Times New Roman" w:hAnsi="Times New Roman"/>
                <w:kern w:val="0"/>
                <w:sz w:val="24"/>
              </w:rPr>
            </w:pPr>
            <w:r>
              <w:rPr>
                <w:rFonts w:ascii="Times New Roman" w:hAnsi="Times New Roman"/>
                <w:kern w:val="0"/>
                <w:sz w:val="24"/>
              </w:rPr>
              <w:t>选修</w:t>
            </w:r>
          </w:p>
        </w:tc>
      </w:tr>
      <w:tr w:rsidR="00941E45">
        <w:trPr>
          <w:trHeight w:val="386"/>
          <w:jc w:val="center"/>
        </w:trPr>
        <w:tc>
          <w:tcPr>
            <w:tcW w:w="1622"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hAnsi="Times New Roman"/>
                <w:kern w:val="0"/>
                <w:sz w:val="24"/>
              </w:rPr>
            </w:pPr>
          </w:p>
        </w:tc>
        <w:tc>
          <w:tcPr>
            <w:tcW w:w="5306" w:type="dxa"/>
            <w:tcBorders>
              <w:top w:val="nil"/>
              <w:left w:val="nil"/>
              <w:bottom w:val="single" w:sz="4" w:space="0" w:color="auto"/>
              <w:right w:val="single" w:sz="4" w:space="0" w:color="auto"/>
            </w:tcBorders>
            <w:noWrap/>
            <w:vAlign w:val="center"/>
          </w:tcPr>
          <w:p w:rsidR="00941E45" w:rsidRDefault="0072461D">
            <w:pPr>
              <w:widowControl/>
              <w:jc w:val="center"/>
              <w:rPr>
                <w:rFonts w:ascii="Times New Roman" w:hAnsi="Times New Roman"/>
                <w:kern w:val="0"/>
                <w:sz w:val="24"/>
              </w:rPr>
            </w:pPr>
            <w:r>
              <w:rPr>
                <w:rFonts w:ascii="Times New Roman" w:hAnsi="Times New Roman"/>
                <w:kern w:val="0"/>
                <w:sz w:val="24"/>
              </w:rPr>
              <w:t>志愿服务</w:t>
            </w:r>
          </w:p>
        </w:tc>
        <w:tc>
          <w:tcPr>
            <w:tcW w:w="1594"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eastAsia="等线" w:hAnsi="Times New Roman"/>
                <w:kern w:val="0"/>
                <w:sz w:val="22"/>
              </w:rPr>
            </w:pPr>
          </w:p>
        </w:tc>
      </w:tr>
      <w:tr w:rsidR="00941E45">
        <w:trPr>
          <w:trHeight w:val="386"/>
          <w:jc w:val="center"/>
        </w:trPr>
        <w:tc>
          <w:tcPr>
            <w:tcW w:w="1622"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hAnsi="Times New Roman"/>
                <w:kern w:val="0"/>
                <w:sz w:val="24"/>
              </w:rPr>
            </w:pPr>
          </w:p>
        </w:tc>
        <w:tc>
          <w:tcPr>
            <w:tcW w:w="5306" w:type="dxa"/>
            <w:tcBorders>
              <w:top w:val="nil"/>
              <w:left w:val="nil"/>
              <w:bottom w:val="single" w:sz="4" w:space="0" w:color="auto"/>
              <w:right w:val="single" w:sz="4" w:space="0" w:color="auto"/>
            </w:tcBorders>
            <w:noWrap/>
            <w:vAlign w:val="center"/>
          </w:tcPr>
          <w:p w:rsidR="00941E45" w:rsidRDefault="0072461D">
            <w:pPr>
              <w:widowControl/>
              <w:jc w:val="center"/>
              <w:rPr>
                <w:rFonts w:ascii="Times New Roman" w:hAnsi="Times New Roman"/>
                <w:kern w:val="0"/>
                <w:sz w:val="24"/>
              </w:rPr>
            </w:pPr>
            <w:r>
              <w:rPr>
                <w:rFonts w:ascii="Times New Roman" w:hAnsi="Times New Roman"/>
                <w:kern w:val="0"/>
                <w:sz w:val="24"/>
              </w:rPr>
              <w:t>课外活动参与（含课外体育、美育实践）</w:t>
            </w:r>
          </w:p>
        </w:tc>
        <w:tc>
          <w:tcPr>
            <w:tcW w:w="1594" w:type="dxa"/>
            <w:vMerge/>
            <w:tcBorders>
              <w:top w:val="nil"/>
              <w:left w:val="single" w:sz="4" w:space="0" w:color="auto"/>
              <w:bottom w:val="single" w:sz="4" w:space="0" w:color="auto"/>
              <w:right w:val="single" w:sz="4" w:space="0" w:color="auto"/>
            </w:tcBorders>
            <w:vAlign w:val="center"/>
          </w:tcPr>
          <w:p w:rsidR="00941E45" w:rsidRDefault="00941E45">
            <w:pPr>
              <w:widowControl/>
              <w:jc w:val="left"/>
              <w:rPr>
                <w:rFonts w:ascii="Times New Roman" w:eastAsia="等线" w:hAnsi="Times New Roman"/>
                <w:kern w:val="0"/>
                <w:sz w:val="22"/>
              </w:rPr>
            </w:pPr>
          </w:p>
        </w:tc>
      </w:tr>
      <w:tr w:rsidR="00941E45">
        <w:trPr>
          <w:trHeight w:val="345"/>
          <w:jc w:val="center"/>
        </w:trPr>
        <w:tc>
          <w:tcPr>
            <w:tcW w:w="1622" w:type="dxa"/>
            <w:vMerge/>
            <w:tcBorders>
              <w:top w:val="nil"/>
              <w:left w:val="single" w:sz="4" w:space="0" w:color="auto"/>
              <w:bottom w:val="single" w:sz="4" w:space="0" w:color="auto"/>
              <w:right w:val="single" w:sz="4" w:space="0" w:color="auto"/>
            </w:tcBorders>
            <w:vAlign w:val="center"/>
          </w:tcPr>
          <w:p w:rsidR="00941E45" w:rsidRDefault="00941E45">
            <w:pPr>
              <w:widowControl/>
              <w:spacing w:line="480" w:lineRule="exact"/>
              <w:jc w:val="left"/>
              <w:rPr>
                <w:rFonts w:ascii="Times New Roman" w:hAnsi="Times New Roman"/>
                <w:kern w:val="0"/>
                <w:sz w:val="24"/>
              </w:rPr>
            </w:pPr>
          </w:p>
        </w:tc>
        <w:tc>
          <w:tcPr>
            <w:tcW w:w="5306" w:type="dxa"/>
            <w:tcBorders>
              <w:top w:val="nil"/>
              <w:left w:val="nil"/>
              <w:bottom w:val="single" w:sz="4" w:space="0" w:color="auto"/>
              <w:right w:val="single" w:sz="4" w:space="0" w:color="auto"/>
            </w:tcBorders>
            <w:noWrap/>
            <w:vAlign w:val="center"/>
          </w:tcPr>
          <w:p w:rsidR="00941E45" w:rsidRDefault="0072461D">
            <w:pPr>
              <w:widowControl/>
              <w:spacing w:line="480" w:lineRule="exact"/>
              <w:jc w:val="center"/>
              <w:rPr>
                <w:rFonts w:ascii="Times New Roman" w:hAnsi="Times New Roman"/>
                <w:kern w:val="0"/>
                <w:sz w:val="24"/>
              </w:rPr>
            </w:pPr>
            <w:r>
              <w:rPr>
                <w:rFonts w:ascii="Times New Roman" w:hAnsi="Times New Roman"/>
                <w:kern w:val="0"/>
                <w:sz w:val="24"/>
              </w:rPr>
              <w:t>社会工作、荣誉与技能培训</w:t>
            </w:r>
          </w:p>
        </w:tc>
        <w:tc>
          <w:tcPr>
            <w:tcW w:w="1594" w:type="dxa"/>
            <w:vMerge/>
            <w:tcBorders>
              <w:top w:val="nil"/>
              <w:left w:val="single" w:sz="4" w:space="0" w:color="auto"/>
              <w:bottom w:val="single" w:sz="4" w:space="0" w:color="auto"/>
              <w:right w:val="single" w:sz="4" w:space="0" w:color="auto"/>
            </w:tcBorders>
            <w:vAlign w:val="center"/>
          </w:tcPr>
          <w:p w:rsidR="00941E45" w:rsidRDefault="00941E45">
            <w:pPr>
              <w:widowControl/>
              <w:spacing w:line="480" w:lineRule="exact"/>
              <w:jc w:val="left"/>
              <w:rPr>
                <w:rFonts w:ascii="Times New Roman" w:eastAsia="等线" w:hAnsi="Times New Roman"/>
                <w:kern w:val="0"/>
                <w:sz w:val="22"/>
              </w:rPr>
            </w:pPr>
          </w:p>
        </w:tc>
      </w:tr>
    </w:tbl>
    <w:p w:rsidR="00941E45" w:rsidRDefault="0072461D" w:rsidP="006F6B51">
      <w:pPr>
        <w:adjustRightInd w:val="0"/>
        <w:snapToGrid w:val="0"/>
        <w:spacing w:beforeLines="100" w:afterLines="50" w:line="480" w:lineRule="exact"/>
        <w:ind w:firstLineChars="200" w:firstLine="560"/>
        <w:rPr>
          <w:rFonts w:ascii="Times New Roman" w:hAnsi="Times New Roman"/>
          <w:bCs/>
          <w:sz w:val="28"/>
          <w:szCs w:val="28"/>
        </w:rPr>
      </w:pPr>
      <w:r>
        <w:rPr>
          <w:rFonts w:ascii="Times New Roman" w:hAnsi="Times New Roman"/>
          <w:bCs/>
          <w:sz w:val="28"/>
          <w:szCs w:val="28"/>
        </w:rPr>
        <w:t xml:space="preserve">1. </w:t>
      </w:r>
      <w:r>
        <w:rPr>
          <w:rFonts w:ascii="Times New Roman" w:hAnsi="Times New Roman"/>
          <w:bCs/>
          <w:sz w:val="28"/>
          <w:szCs w:val="28"/>
        </w:rPr>
        <w:t>实践教学</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劳动教育：各专业应创新劳动教育形式，将实践教学特点与劳动教育内涵相结合，按照</w:t>
      </w:r>
      <w:r>
        <w:rPr>
          <w:rFonts w:ascii="Times New Roman" w:hAnsi="Times New Roman"/>
          <w:sz w:val="28"/>
          <w:szCs w:val="28"/>
        </w:rPr>
        <w:t>0.5</w:t>
      </w:r>
      <w:r>
        <w:rPr>
          <w:rFonts w:ascii="Times New Roman" w:hAnsi="Times New Roman"/>
          <w:sz w:val="28"/>
          <w:szCs w:val="28"/>
        </w:rPr>
        <w:t>学分要求设置劳动教育课程，增强学生的劳动观念、劳动意识和劳动能力。</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实验教学：包括基础性、综合性、研究性与设计实验（实践）；凡教学内容层次分明，实验内容超过</w:t>
      </w:r>
      <w:r>
        <w:rPr>
          <w:rFonts w:ascii="Times New Roman" w:hAnsi="Times New Roman"/>
          <w:sz w:val="28"/>
          <w:szCs w:val="28"/>
        </w:rPr>
        <w:t>12</w:t>
      </w:r>
      <w:r>
        <w:rPr>
          <w:rFonts w:ascii="Times New Roman" w:hAnsi="Times New Roman"/>
          <w:sz w:val="28"/>
          <w:szCs w:val="28"/>
        </w:rPr>
        <w:t>学时的课程应单列实验课程，其中基础性实验、综合性实验以及研究与设计性实验所占的比例至少满足教育部要求，鼓励各实验室多开设创新性实验和虚拟仿真实验，增加选择性的实验项目。实验教学</w:t>
      </w:r>
      <w:r>
        <w:rPr>
          <w:rFonts w:ascii="Times New Roman" w:hAnsi="Times New Roman"/>
          <w:sz w:val="28"/>
          <w:szCs w:val="28"/>
        </w:rPr>
        <w:t>20</w:t>
      </w:r>
      <w:r>
        <w:rPr>
          <w:rFonts w:ascii="Times New Roman" w:hAnsi="Times New Roman"/>
          <w:sz w:val="28"/>
          <w:szCs w:val="28"/>
        </w:rPr>
        <w:t>学时计为</w:t>
      </w:r>
      <w:r>
        <w:rPr>
          <w:rFonts w:ascii="Times New Roman" w:hAnsi="Times New Roman"/>
          <w:sz w:val="28"/>
          <w:szCs w:val="28"/>
        </w:rPr>
        <w:t>1</w:t>
      </w:r>
      <w:r>
        <w:rPr>
          <w:rFonts w:ascii="Times New Roman" w:hAnsi="Times New Roman"/>
          <w:sz w:val="28"/>
          <w:szCs w:val="28"/>
        </w:rPr>
        <w:t>学分。</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实习教学：包括工程概念教育、模拟训练、认识实习、课程实习、毕业实习等。根</w:t>
      </w:r>
      <w:r>
        <w:rPr>
          <w:rFonts w:ascii="Times New Roman" w:hAnsi="Times New Roman"/>
          <w:sz w:val="28"/>
          <w:szCs w:val="28"/>
        </w:rPr>
        <w:t>据专业教学特点，低年级到工程训练中心，高年级到实际工程，让学生接受工程概念教育，通过实验模拟、仿真，进行专</w:t>
      </w:r>
      <w:r>
        <w:rPr>
          <w:rFonts w:ascii="Times New Roman" w:hAnsi="Times New Roman"/>
          <w:sz w:val="28"/>
          <w:szCs w:val="28"/>
        </w:rPr>
        <w:lastRenderedPageBreak/>
        <w:t>业认识实习、专业课程实习、专业考察、生产（毕业）实习等，形成工程概念，巩固和强化学生的专业知识，拓展专业视野。</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技能训练：包括军事训练、外语、计算机应用能力、课程设计等。完成国家规定的军事训练，在外语教学中增加外语应用能力训练，提高学生外语听、说、写等应用能力；通过课程设计（论文），提高学生的综合分析、应用能力，促进专业素质与技能的提高。</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毕业设计（论文）：毕业设计（论文）是本科阶段的综合实践环节，安排</w:t>
      </w:r>
      <w:r>
        <w:rPr>
          <w:rFonts w:ascii="Times New Roman" w:hAnsi="Times New Roman"/>
          <w:sz w:val="28"/>
          <w:szCs w:val="28"/>
        </w:rPr>
        <w:t>在大四学年，第七学期选题，第八学期答辩。毕业设计（论文）教学大纲应分专业方向单独制定。</w:t>
      </w:r>
    </w:p>
    <w:p w:rsidR="00941E45" w:rsidRDefault="0072461D" w:rsidP="006F6B51">
      <w:pPr>
        <w:adjustRightInd w:val="0"/>
        <w:snapToGrid w:val="0"/>
        <w:spacing w:beforeLines="50" w:afterLines="50" w:line="480" w:lineRule="exact"/>
        <w:ind w:firstLineChars="200" w:firstLine="560"/>
        <w:rPr>
          <w:rFonts w:ascii="Times New Roman" w:hAnsi="Times New Roman"/>
          <w:bCs/>
          <w:sz w:val="28"/>
          <w:szCs w:val="28"/>
        </w:rPr>
      </w:pPr>
      <w:r>
        <w:rPr>
          <w:rFonts w:ascii="Times New Roman" w:hAnsi="Times New Roman"/>
          <w:bCs/>
          <w:sz w:val="28"/>
          <w:szCs w:val="28"/>
        </w:rPr>
        <w:t xml:space="preserve">2. </w:t>
      </w:r>
      <w:r>
        <w:rPr>
          <w:rFonts w:ascii="Times New Roman" w:hAnsi="Times New Roman"/>
          <w:bCs/>
          <w:sz w:val="28"/>
          <w:szCs w:val="28"/>
        </w:rPr>
        <w:t>素质拓展</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寒暑期社会实践：指学生在寒暑假期间开展的以社会调查、见习实习、创新创业、志愿服务、宣传教育、咨询辅导等为基本内容的实践活动等。</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志愿服务：指学生不以获得报酬为目的，自愿奉献时间和智力、体力、技能等，帮助他人、服务社会的公益行为。包括普及文明风尚、送温暖献爱心、公共秩序维护和赛会保障、应急救援以及面向特殊群体的志愿服务等。</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课外活动参与：课外活动参与类分为人文社科、创新创业、文化艺术和体育竞技等四个小类。在校期间出国出境或到国内其他高校交换学习需达到三个月及以上。</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社会工作、荣誉与技能培训：指学生承担相关班干、社团干事等管理工作，参加大学生艺术团、礼仪队、运动队等服务工作，获得院级、校级、省级、国家级荣誉称号，获得各类专业技能与职业资格证书等。</w:t>
      </w:r>
    </w:p>
    <w:p w:rsidR="00941E45" w:rsidRDefault="0072461D" w:rsidP="006F6B51">
      <w:pPr>
        <w:adjustRightInd w:val="0"/>
        <w:snapToGrid w:val="0"/>
        <w:spacing w:beforeLines="50" w:afterLines="50" w:line="480" w:lineRule="exact"/>
        <w:ind w:firstLineChars="200" w:firstLine="562"/>
        <w:rPr>
          <w:rFonts w:ascii="Times New Roman" w:hAnsi="Times New Roman"/>
          <w:b/>
          <w:sz w:val="28"/>
          <w:szCs w:val="28"/>
        </w:rPr>
      </w:pPr>
      <w:r>
        <w:rPr>
          <w:rFonts w:ascii="Times New Roman" w:hAnsi="Times New Roman"/>
          <w:b/>
          <w:sz w:val="28"/>
          <w:szCs w:val="28"/>
        </w:rPr>
        <w:t>（三）创新创业教育</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通过课堂教学、科研训练、项目实施、以赛促学等方式培养学生的创新精神、创业意识和解决实际问题的能力。创新创业教育包括创</w:t>
      </w:r>
      <w:r>
        <w:rPr>
          <w:rFonts w:ascii="Times New Roman" w:hAnsi="Times New Roman"/>
          <w:sz w:val="28"/>
          <w:szCs w:val="28"/>
        </w:rPr>
        <w:lastRenderedPageBreak/>
        <w:t>新创业课程、学科竞赛和大学生创新创业训练三部分组</w:t>
      </w:r>
      <w:r>
        <w:rPr>
          <w:rFonts w:ascii="Times New Roman" w:hAnsi="Times New Roman"/>
          <w:sz w:val="28"/>
          <w:szCs w:val="28"/>
        </w:rPr>
        <w:t>成（见表</w:t>
      </w:r>
      <w:r>
        <w:rPr>
          <w:rFonts w:ascii="Times New Roman" w:hAnsi="Times New Roman"/>
          <w:sz w:val="28"/>
          <w:szCs w:val="28"/>
        </w:rPr>
        <w:t>5</w:t>
      </w:r>
      <w:r>
        <w:rPr>
          <w:rFonts w:ascii="Times New Roman" w:hAnsi="Times New Roman"/>
          <w:sz w:val="28"/>
          <w:szCs w:val="28"/>
        </w:rPr>
        <w:t>）。</w:t>
      </w:r>
    </w:p>
    <w:p w:rsidR="00941E45" w:rsidRDefault="0072461D" w:rsidP="006F6B51">
      <w:pPr>
        <w:spacing w:beforeLines="50" w:afterLines="50"/>
        <w:jc w:val="center"/>
        <w:rPr>
          <w:rFonts w:ascii="Times New Roman" w:eastAsia="黑体" w:hAnsi="Times New Roman"/>
          <w:sz w:val="24"/>
          <w:szCs w:val="24"/>
        </w:rPr>
      </w:pPr>
      <w:r>
        <w:rPr>
          <w:rFonts w:ascii="Times New Roman" w:eastAsia="黑体" w:hAnsi="Times New Roman"/>
          <w:sz w:val="24"/>
          <w:szCs w:val="24"/>
        </w:rPr>
        <w:t>表</w:t>
      </w:r>
      <w:r>
        <w:rPr>
          <w:rFonts w:ascii="Times New Roman" w:eastAsia="黑体" w:hAnsi="Times New Roman"/>
          <w:sz w:val="24"/>
          <w:szCs w:val="24"/>
        </w:rPr>
        <w:t xml:space="preserve">5  </w:t>
      </w:r>
      <w:r>
        <w:rPr>
          <w:rFonts w:ascii="Times New Roman" w:eastAsia="黑体" w:hAnsi="Times New Roman"/>
          <w:sz w:val="24"/>
          <w:szCs w:val="24"/>
        </w:rPr>
        <w:t>创新创业能力培养框架及课程性质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8"/>
        <w:gridCol w:w="3486"/>
        <w:gridCol w:w="2128"/>
      </w:tblGrid>
      <w:tr w:rsidR="00941E45">
        <w:trPr>
          <w:trHeight w:val="386"/>
          <w:jc w:val="center"/>
        </w:trPr>
        <w:tc>
          <w:tcPr>
            <w:tcW w:w="2908"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b/>
                <w:sz w:val="24"/>
                <w:szCs w:val="24"/>
              </w:rPr>
            </w:pPr>
            <w:r>
              <w:rPr>
                <w:rFonts w:ascii="Times New Roman" w:hAnsi="Times New Roman"/>
                <w:b/>
                <w:sz w:val="24"/>
                <w:szCs w:val="24"/>
              </w:rPr>
              <w:t>课程模块</w:t>
            </w:r>
          </w:p>
        </w:tc>
        <w:tc>
          <w:tcPr>
            <w:tcW w:w="3486"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b/>
                <w:sz w:val="24"/>
                <w:szCs w:val="24"/>
              </w:rPr>
            </w:pPr>
            <w:r>
              <w:rPr>
                <w:rFonts w:ascii="Times New Roman" w:hAnsi="Times New Roman"/>
                <w:b/>
                <w:sz w:val="24"/>
                <w:szCs w:val="24"/>
              </w:rPr>
              <w:t>课程类别</w:t>
            </w:r>
          </w:p>
        </w:tc>
        <w:tc>
          <w:tcPr>
            <w:tcW w:w="2128"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b/>
                <w:sz w:val="24"/>
                <w:szCs w:val="24"/>
              </w:rPr>
            </w:pPr>
            <w:r>
              <w:rPr>
                <w:rFonts w:ascii="Times New Roman" w:hAnsi="Times New Roman"/>
                <w:b/>
                <w:sz w:val="24"/>
                <w:szCs w:val="24"/>
              </w:rPr>
              <w:t>课程性质</w:t>
            </w:r>
          </w:p>
        </w:tc>
      </w:tr>
      <w:tr w:rsidR="00941E45">
        <w:trPr>
          <w:trHeight w:val="386"/>
          <w:jc w:val="center"/>
        </w:trPr>
        <w:tc>
          <w:tcPr>
            <w:tcW w:w="2908" w:type="dxa"/>
            <w:vMerge w:val="restart"/>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创新创业课程</w:t>
            </w:r>
          </w:p>
        </w:tc>
        <w:tc>
          <w:tcPr>
            <w:tcW w:w="3486"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创新创业通识课</w:t>
            </w:r>
          </w:p>
        </w:tc>
        <w:tc>
          <w:tcPr>
            <w:tcW w:w="2128"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选修</w:t>
            </w:r>
          </w:p>
        </w:tc>
      </w:tr>
      <w:tr w:rsidR="00941E45">
        <w:trPr>
          <w:trHeight w:val="386"/>
          <w:jc w:val="center"/>
        </w:trPr>
        <w:tc>
          <w:tcPr>
            <w:tcW w:w="2908" w:type="dxa"/>
            <w:vMerge/>
            <w:tcBorders>
              <w:top w:val="single" w:sz="4" w:space="0" w:color="auto"/>
              <w:left w:val="single" w:sz="4" w:space="0" w:color="auto"/>
              <w:bottom w:val="single" w:sz="4" w:space="0" w:color="auto"/>
              <w:right w:val="single" w:sz="4" w:space="0" w:color="auto"/>
            </w:tcBorders>
            <w:vAlign w:val="center"/>
          </w:tcPr>
          <w:p w:rsidR="00941E45" w:rsidRDefault="00941E45">
            <w:pPr>
              <w:jc w:val="center"/>
              <w:rPr>
                <w:rFonts w:ascii="Times New Roman" w:hAnsi="Times New Roman"/>
                <w:sz w:val="24"/>
                <w:szCs w:val="24"/>
              </w:rPr>
            </w:pPr>
          </w:p>
        </w:tc>
        <w:tc>
          <w:tcPr>
            <w:tcW w:w="3486"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创新创业专业课</w:t>
            </w:r>
          </w:p>
        </w:tc>
        <w:tc>
          <w:tcPr>
            <w:tcW w:w="2128"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必修</w:t>
            </w:r>
          </w:p>
        </w:tc>
      </w:tr>
      <w:tr w:rsidR="00941E45">
        <w:trPr>
          <w:trHeight w:val="386"/>
          <w:jc w:val="center"/>
        </w:trPr>
        <w:tc>
          <w:tcPr>
            <w:tcW w:w="2908" w:type="dxa"/>
            <w:vMerge w:val="restart"/>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学科竞赛</w:t>
            </w:r>
          </w:p>
        </w:tc>
        <w:tc>
          <w:tcPr>
            <w:tcW w:w="3486"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科技创新类</w:t>
            </w:r>
          </w:p>
        </w:tc>
        <w:tc>
          <w:tcPr>
            <w:tcW w:w="2128"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选修</w:t>
            </w:r>
          </w:p>
        </w:tc>
      </w:tr>
      <w:tr w:rsidR="00941E45">
        <w:trPr>
          <w:trHeight w:val="386"/>
          <w:jc w:val="center"/>
        </w:trPr>
        <w:tc>
          <w:tcPr>
            <w:tcW w:w="2908" w:type="dxa"/>
            <w:vMerge/>
            <w:tcBorders>
              <w:top w:val="single" w:sz="4" w:space="0" w:color="auto"/>
              <w:left w:val="single" w:sz="4" w:space="0" w:color="auto"/>
              <w:bottom w:val="single" w:sz="4" w:space="0" w:color="auto"/>
              <w:right w:val="single" w:sz="4" w:space="0" w:color="auto"/>
            </w:tcBorders>
            <w:vAlign w:val="center"/>
          </w:tcPr>
          <w:p w:rsidR="00941E45" w:rsidRDefault="00941E45">
            <w:pPr>
              <w:jc w:val="center"/>
              <w:rPr>
                <w:rFonts w:ascii="Times New Roman" w:hAnsi="Times New Roman"/>
                <w:sz w:val="24"/>
                <w:szCs w:val="24"/>
              </w:rPr>
            </w:pPr>
          </w:p>
        </w:tc>
        <w:tc>
          <w:tcPr>
            <w:tcW w:w="3486"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学术作品类</w:t>
            </w:r>
          </w:p>
        </w:tc>
        <w:tc>
          <w:tcPr>
            <w:tcW w:w="2128"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选修</w:t>
            </w:r>
          </w:p>
        </w:tc>
      </w:tr>
      <w:tr w:rsidR="00941E45">
        <w:trPr>
          <w:trHeight w:val="386"/>
          <w:jc w:val="center"/>
        </w:trPr>
        <w:tc>
          <w:tcPr>
            <w:tcW w:w="2908" w:type="dxa"/>
            <w:vMerge/>
            <w:tcBorders>
              <w:top w:val="single" w:sz="4" w:space="0" w:color="auto"/>
              <w:left w:val="single" w:sz="4" w:space="0" w:color="auto"/>
              <w:bottom w:val="single" w:sz="4" w:space="0" w:color="auto"/>
              <w:right w:val="single" w:sz="4" w:space="0" w:color="auto"/>
            </w:tcBorders>
            <w:vAlign w:val="center"/>
          </w:tcPr>
          <w:p w:rsidR="00941E45" w:rsidRDefault="00941E45">
            <w:pPr>
              <w:jc w:val="center"/>
              <w:rPr>
                <w:rFonts w:ascii="Times New Roman" w:hAnsi="Times New Roman"/>
                <w:sz w:val="24"/>
                <w:szCs w:val="24"/>
              </w:rPr>
            </w:pPr>
          </w:p>
        </w:tc>
        <w:tc>
          <w:tcPr>
            <w:tcW w:w="3486"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表达应试类</w:t>
            </w:r>
          </w:p>
        </w:tc>
        <w:tc>
          <w:tcPr>
            <w:tcW w:w="2128"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选修</w:t>
            </w:r>
          </w:p>
        </w:tc>
      </w:tr>
      <w:tr w:rsidR="00941E45">
        <w:trPr>
          <w:trHeight w:val="386"/>
          <w:jc w:val="center"/>
        </w:trPr>
        <w:tc>
          <w:tcPr>
            <w:tcW w:w="2908" w:type="dxa"/>
            <w:vMerge w:val="restart"/>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大学生创新创业训练</w:t>
            </w:r>
          </w:p>
        </w:tc>
        <w:tc>
          <w:tcPr>
            <w:tcW w:w="3486"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创新训练项目</w:t>
            </w:r>
          </w:p>
        </w:tc>
        <w:tc>
          <w:tcPr>
            <w:tcW w:w="2128"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选修</w:t>
            </w:r>
          </w:p>
        </w:tc>
      </w:tr>
      <w:tr w:rsidR="00941E45">
        <w:trPr>
          <w:trHeight w:val="386"/>
          <w:jc w:val="center"/>
        </w:trPr>
        <w:tc>
          <w:tcPr>
            <w:tcW w:w="2908" w:type="dxa"/>
            <w:vMerge/>
            <w:tcBorders>
              <w:top w:val="single" w:sz="4" w:space="0" w:color="auto"/>
              <w:left w:val="single" w:sz="4" w:space="0" w:color="auto"/>
              <w:bottom w:val="single" w:sz="4" w:space="0" w:color="auto"/>
              <w:right w:val="single" w:sz="4" w:space="0" w:color="auto"/>
            </w:tcBorders>
            <w:vAlign w:val="center"/>
          </w:tcPr>
          <w:p w:rsidR="00941E45" w:rsidRDefault="00941E45">
            <w:pPr>
              <w:jc w:val="center"/>
              <w:rPr>
                <w:rFonts w:ascii="Times New Roman" w:hAnsi="Times New Roman"/>
                <w:sz w:val="24"/>
                <w:szCs w:val="24"/>
              </w:rPr>
            </w:pPr>
          </w:p>
        </w:tc>
        <w:tc>
          <w:tcPr>
            <w:tcW w:w="3486"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创业训练项目</w:t>
            </w:r>
          </w:p>
        </w:tc>
        <w:tc>
          <w:tcPr>
            <w:tcW w:w="2128"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选修</w:t>
            </w:r>
          </w:p>
        </w:tc>
      </w:tr>
      <w:tr w:rsidR="00941E45">
        <w:trPr>
          <w:trHeight w:val="386"/>
          <w:jc w:val="center"/>
        </w:trPr>
        <w:tc>
          <w:tcPr>
            <w:tcW w:w="2908" w:type="dxa"/>
            <w:vMerge/>
            <w:tcBorders>
              <w:top w:val="single" w:sz="4" w:space="0" w:color="auto"/>
              <w:left w:val="single" w:sz="4" w:space="0" w:color="auto"/>
              <w:bottom w:val="single" w:sz="4" w:space="0" w:color="auto"/>
              <w:right w:val="single" w:sz="4" w:space="0" w:color="auto"/>
            </w:tcBorders>
            <w:vAlign w:val="center"/>
          </w:tcPr>
          <w:p w:rsidR="00941E45" w:rsidRDefault="00941E45">
            <w:pPr>
              <w:jc w:val="center"/>
              <w:rPr>
                <w:rFonts w:ascii="Times New Roman" w:hAnsi="Times New Roman"/>
                <w:sz w:val="24"/>
                <w:szCs w:val="24"/>
              </w:rPr>
            </w:pPr>
          </w:p>
        </w:tc>
        <w:tc>
          <w:tcPr>
            <w:tcW w:w="3486"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创业实践项目</w:t>
            </w:r>
          </w:p>
        </w:tc>
        <w:tc>
          <w:tcPr>
            <w:tcW w:w="2128" w:type="dxa"/>
            <w:tcBorders>
              <w:top w:val="single" w:sz="4" w:space="0" w:color="auto"/>
              <w:left w:val="single" w:sz="4" w:space="0" w:color="auto"/>
              <w:bottom w:val="single" w:sz="4" w:space="0" w:color="auto"/>
              <w:right w:val="single" w:sz="4" w:space="0" w:color="auto"/>
            </w:tcBorders>
            <w:vAlign w:val="center"/>
          </w:tcPr>
          <w:p w:rsidR="00941E45" w:rsidRDefault="0072461D">
            <w:pPr>
              <w:jc w:val="center"/>
              <w:rPr>
                <w:rFonts w:ascii="Times New Roman" w:hAnsi="Times New Roman"/>
                <w:sz w:val="24"/>
                <w:szCs w:val="24"/>
              </w:rPr>
            </w:pPr>
            <w:r>
              <w:rPr>
                <w:rFonts w:ascii="Times New Roman" w:hAnsi="Times New Roman"/>
                <w:sz w:val="24"/>
                <w:szCs w:val="24"/>
              </w:rPr>
              <w:t>选修</w:t>
            </w:r>
          </w:p>
        </w:tc>
      </w:tr>
    </w:tbl>
    <w:p w:rsidR="00941E45" w:rsidRDefault="0072461D" w:rsidP="006F6B51">
      <w:pPr>
        <w:adjustRightInd w:val="0"/>
        <w:snapToGrid w:val="0"/>
        <w:spacing w:beforeLines="100" w:afterLines="50" w:line="480" w:lineRule="exact"/>
        <w:ind w:firstLineChars="200" w:firstLine="560"/>
        <w:rPr>
          <w:rFonts w:ascii="Times New Roman" w:hAnsi="Times New Roman"/>
          <w:bCs/>
          <w:sz w:val="28"/>
          <w:szCs w:val="28"/>
        </w:rPr>
      </w:pPr>
      <w:r>
        <w:rPr>
          <w:rFonts w:ascii="Times New Roman" w:hAnsi="Times New Roman"/>
          <w:bCs/>
          <w:sz w:val="28"/>
          <w:szCs w:val="28"/>
        </w:rPr>
        <w:t xml:space="preserve">1. </w:t>
      </w:r>
      <w:r>
        <w:rPr>
          <w:rFonts w:ascii="Times New Roman" w:hAnsi="Times New Roman"/>
          <w:bCs/>
          <w:sz w:val="28"/>
          <w:szCs w:val="28"/>
        </w:rPr>
        <w:t>创新创业课程</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创新创业通识课：培养学生创新创业意识，开发学生创新创业思维。要求学生在通识选修课</w:t>
      </w:r>
      <w:r>
        <w:rPr>
          <w:rFonts w:ascii="Times New Roman" w:hAnsi="Times New Roman"/>
          <w:sz w:val="28"/>
          <w:szCs w:val="28"/>
        </w:rPr>
        <w:t>“</w:t>
      </w:r>
      <w:r>
        <w:rPr>
          <w:rFonts w:ascii="Times New Roman" w:hAnsi="Times New Roman"/>
          <w:sz w:val="28"/>
          <w:szCs w:val="28"/>
        </w:rPr>
        <w:t>创新创业能力类</w:t>
      </w:r>
      <w:r>
        <w:rPr>
          <w:rFonts w:ascii="Times New Roman" w:hAnsi="Times New Roman"/>
          <w:sz w:val="28"/>
          <w:szCs w:val="28"/>
        </w:rPr>
        <w:t>”</w:t>
      </w:r>
      <w:r>
        <w:rPr>
          <w:rFonts w:ascii="Times New Roman" w:hAnsi="Times New Roman"/>
          <w:sz w:val="28"/>
          <w:szCs w:val="28"/>
        </w:rPr>
        <w:t>模块，修读</w:t>
      </w:r>
      <w:r>
        <w:rPr>
          <w:rFonts w:ascii="Times New Roman" w:hAnsi="Times New Roman"/>
          <w:sz w:val="28"/>
          <w:szCs w:val="28"/>
        </w:rPr>
        <w:t>1</w:t>
      </w:r>
      <w:r>
        <w:rPr>
          <w:rFonts w:ascii="Times New Roman" w:hAnsi="Times New Roman"/>
          <w:sz w:val="28"/>
          <w:szCs w:val="28"/>
        </w:rPr>
        <w:t>学分及以上方能达到毕业要求。</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创新创业专业课：培养学生创新精神、创业意识和创新创业专业能力，要求学生至少修读</w:t>
      </w:r>
      <w:r>
        <w:rPr>
          <w:rFonts w:ascii="Times New Roman" w:hAnsi="Times New Roman"/>
          <w:sz w:val="28"/>
          <w:szCs w:val="28"/>
        </w:rPr>
        <w:t>2</w:t>
      </w:r>
      <w:r>
        <w:rPr>
          <w:rFonts w:ascii="Times New Roman" w:hAnsi="Times New Roman"/>
          <w:sz w:val="28"/>
          <w:szCs w:val="28"/>
        </w:rPr>
        <w:t>学分的创新创业专业必修课，推进创新创业教育与专业教育的深度融合。</w:t>
      </w:r>
    </w:p>
    <w:p w:rsidR="00941E45" w:rsidRDefault="0072461D" w:rsidP="006F6B51">
      <w:pPr>
        <w:adjustRightInd w:val="0"/>
        <w:snapToGrid w:val="0"/>
        <w:spacing w:beforeLines="50" w:afterLines="50" w:line="480" w:lineRule="exact"/>
        <w:ind w:firstLineChars="200" w:firstLine="560"/>
        <w:rPr>
          <w:rFonts w:ascii="Times New Roman" w:hAnsi="Times New Roman"/>
          <w:bCs/>
          <w:sz w:val="28"/>
          <w:szCs w:val="28"/>
        </w:rPr>
      </w:pPr>
      <w:r>
        <w:rPr>
          <w:rFonts w:ascii="Times New Roman" w:hAnsi="Times New Roman"/>
          <w:bCs/>
          <w:sz w:val="28"/>
          <w:szCs w:val="28"/>
        </w:rPr>
        <w:t xml:space="preserve">2. </w:t>
      </w:r>
      <w:r>
        <w:rPr>
          <w:rFonts w:ascii="Times New Roman" w:hAnsi="Times New Roman"/>
          <w:bCs/>
          <w:sz w:val="28"/>
          <w:szCs w:val="28"/>
        </w:rPr>
        <w:t>学科竞赛</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科技创新类：以提交完整的科技实物作品为主要形式的学科竞赛。如</w:t>
      </w:r>
      <w:r>
        <w:rPr>
          <w:rFonts w:ascii="Times New Roman" w:hAnsi="Times New Roman"/>
          <w:sz w:val="28"/>
          <w:szCs w:val="28"/>
        </w:rPr>
        <w:t>“</w:t>
      </w:r>
      <w:r>
        <w:rPr>
          <w:rFonts w:ascii="Times New Roman" w:hAnsi="Times New Roman"/>
          <w:sz w:val="28"/>
          <w:szCs w:val="28"/>
        </w:rPr>
        <w:t>创青春</w:t>
      </w:r>
      <w:r>
        <w:rPr>
          <w:rFonts w:ascii="Times New Roman" w:hAnsi="Times New Roman"/>
          <w:sz w:val="28"/>
          <w:szCs w:val="28"/>
        </w:rPr>
        <w:t>”</w:t>
      </w:r>
      <w:r>
        <w:rPr>
          <w:rFonts w:ascii="Times New Roman" w:hAnsi="Times New Roman"/>
          <w:sz w:val="28"/>
          <w:szCs w:val="28"/>
        </w:rPr>
        <w:t>全国大学生创业大赛、中国</w:t>
      </w:r>
      <w:r>
        <w:rPr>
          <w:rFonts w:ascii="Times New Roman" w:hAnsi="Times New Roman"/>
          <w:sz w:val="28"/>
          <w:szCs w:val="28"/>
        </w:rPr>
        <w:t>“</w:t>
      </w:r>
      <w:r>
        <w:rPr>
          <w:rFonts w:ascii="Times New Roman" w:hAnsi="Times New Roman"/>
          <w:sz w:val="28"/>
          <w:szCs w:val="28"/>
        </w:rPr>
        <w:t>互联网</w:t>
      </w:r>
      <w:r>
        <w:rPr>
          <w:rFonts w:ascii="Times New Roman" w:hAnsi="Times New Roman"/>
          <w:sz w:val="28"/>
          <w:szCs w:val="28"/>
        </w:rPr>
        <w:t>+”</w:t>
      </w:r>
      <w:r>
        <w:rPr>
          <w:rFonts w:ascii="Times New Roman" w:hAnsi="Times New Roman"/>
          <w:sz w:val="28"/>
          <w:szCs w:val="28"/>
        </w:rPr>
        <w:t>大学生创新创业大赛等。</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学术作品类：以提交论文、调研成果、</w:t>
      </w:r>
      <w:r>
        <w:rPr>
          <w:rFonts w:ascii="Times New Roman" w:hAnsi="Times New Roman"/>
          <w:sz w:val="28"/>
          <w:szCs w:val="28"/>
        </w:rPr>
        <w:t>DV</w:t>
      </w:r>
      <w:r>
        <w:rPr>
          <w:rFonts w:ascii="Times New Roman" w:hAnsi="Times New Roman"/>
          <w:sz w:val="28"/>
          <w:szCs w:val="28"/>
        </w:rPr>
        <w:t>作品为主要形式的学科竞赛。如全国大学生数学建模竞赛、全国大学生广告艺术大赛等。</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表达应试类：以考试、演讲、朗诵、辩论为主要形式的、没有具体作品的学科竞赛。如</w:t>
      </w:r>
      <w:r>
        <w:rPr>
          <w:rFonts w:ascii="Times New Roman" w:hAnsi="Times New Roman"/>
          <w:sz w:val="28"/>
          <w:szCs w:val="28"/>
        </w:rPr>
        <w:t>“</w:t>
      </w:r>
      <w:r>
        <w:rPr>
          <w:rFonts w:ascii="Times New Roman" w:hAnsi="Times New Roman"/>
          <w:sz w:val="28"/>
          <w:szCs w:val="28"/>
        </w:rPr>
        <w:t>外研社杯</w:t>
      </w:r>
      <w:r>
        <w:rPr>
          <w:rFonts w:ascii="Times New Roman" w:hAnsi="Times New Roman"/>
          <w:sz w:val="28"/>
          <w:szCs w:val="28"/>
        </w:rPr>
        <w:t>”</w:t>
      </w:r>
      <w:r>
        <w:rPr>
          <w:rFonts w:ascii="Times New Roman" w:hAnsi="Times New Roman"/>
          <w:sz w:val="28"/>
          <w:szCs w:val="28"/>
        </w:rPr>
        <w:t>全国英语演讲大赛、全国大学生艺术展演等。</w:t>
      </w:r>
    </w:p>
    <w:p w:rsidR="00941E45" w:rsidRDefault="0072461D" w:rsidP="006F6B51">
      <w:pPr>
        <w:adjustRightInd w:val="0"/>
        <w:snapToGrid w:val="0"/>
        <w:spacing w:beforeLines="50" w:afterLines="50" w:line="480" w:lineRule="exact"/>
        <w:ind w:firstLineChars="200" w:firstLine="560"/>
        <w:rPr>
          <w:rFonts w:ascii="Times New Roman" w:hAnsi="Times New Roman"/>
          <w:bCs/>
          <w:sz w:val="28"/>
          <w:szCs w:val="28"/>
        </w:rPr>
      </w:pPr>
      <w:r>
        <w:rPr>
          <w:rFonts w:ascii="Times New Roman" w:hAnsi="Times New Roman"/>
          <w:bCs/>
          <w:sz w:val="28"/>
          <w:szCs w:val="28"/>
        </w:rPr>
        <w:t xml:space="preserve">3. </w:t>
      </w:r>
      <w:r>
        <w:rPr>
          <w:rFonts w:ascii="Times New Roman" w:hAnsi="Times New Roman"/>
          <w:bCs/>
          <w:sz w:val="28"/>
          <w:szCs w:val="28"/>
        </w:rPr>
        <w:t>大学生创新创业训练</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lastRenderedPageBreak/>
        <w:t>创新训练项目：本科生个人或团队，在导师指导下，自主完成创新性研究项目设计、研究条件准备和项目实施、研究报告撰写、成果（学术）交流等工作。</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创业训练项目：本科生团队，在导师指导下，团队中每个学生在项目实施过程中扮演一个或多个具体角色，完成商业计划书编制、可行性研究、企业模拟运行、撰写创业报告等工作。</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创业实践项目：学生团队，在学校导师和企业导师共同指导下，</w:t>
      </w:r>
      <w:r>
        <w:rPr>
          <w:rFonts w:ascii="Times New Roman" w:hAnsi="Times New Roman"/>
          <w:sz w:val="28"/>
          <w:szCs w:val="28"/>
        </w:rPr>
        <w:t>采用创新训练项目或创新性实验等成果，提出具有市场前景的创新性产品或服务，以此为基础开展创业实践活动。</w:t>
      </w:r>
    </w:p>
    <w:p w:rsidR="00941E45" w:rsidRDefault="0072461D" w:rsidP="006F6B51">
      <w:pPr>
        <w:spacing w:beforeLines="50" w:afterLines="50" w:line="480" w:lineRule="exact"/>
        <w:ind w:firstLineChars="200" w:firstLine="602"/>
        <w:outlineLvl w:val="1"/>
        <w:rPr>
          <w:rFonts w:ascii="Times New Roman" w:eastAsia="黑体" w:hAnsi="Times New Roman"/>
          <w:b/>
          <w:sz w:val="30"/>
          <w:szCs w:val="30"/>
        </w:rPr>
      </w:pPr>
      <w:r>
        <w:rPr>
          <w:rFonts w:ascii="Times New Roman" w:eastAsia="黑体" w:hAnsi="Times New Roman"/>
          <w:b/>
          <w:sz w:val="30"/>
          <w:szCs w:val="30"/>
        </w:rPr>
        <w:t>五、方案组成</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本科专业人才培养方案应包括专业介绍、培养目标、毕业要求</w:t>
      </w:r>
      <w:r>
        <w:rPr>
          <w:rFonts w:ascii="Times New Roman" w:hAnsi="Times New Roman" w:hint="eastAsia"/>
          <w:sz w:val="28"/>
          <w:szCs w:val="28"/>
        </w:rPr>
        <w:t>及</w:t>
      </w:r>
      <w:r>
        <w:rPr>
          <w:rFonts w:ascii="Times New Roman" w:hAnsi="Times New Roman"/>
          <w:sz w:val="28"/>
          <w:szCs w:val="28"/>
        </w:rPr>
        <w:t>实现矩阵、培养特色、课程框架与学分要求、授予学位、学制、主干学科与主要课程、集中实践环节、课程设置与修读要求等主要内容，要求中英文对照。</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（一）专业介绍（含专业沿革、专业优势与特色、就业与服务面向等，不超过</w:t>
      </w:r>
      <w:r>
        <w:rPr>
          <w:rFonts w:ascii="Times New Roman" w:hAnsi="Times New Roman"/>
          <w:sz w:val="28"/>
          <w:szCs w:val="28"/>
        </w:rPr>
        <w:t>500</w:t>
      </w:r>
      <w:r>
        <w:rPr>
          <w:rFonts w:ascii="Times New Roman" w:hAnsi="Times New Roman"/>
          <w:sz w:val="28"/>
          <w:szCs w:val="28"/>
        </w:rPr>
        <w:t>字）</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（二）培养目标（专业培养目标是学生毕业五年后达到的目标，须描述精准、与学校人才培养目标有机衔接，明确本专业毕业生就业领域与</w:t>
      </w:r>
      <w:r>
        <w:rPr>
          <w:rFonts w:ascii="Times New Roman" w:hAnsi="Times New Roman"/>
          <w:sz w:val="28"/>
          <w:szCs w:val="28"/>
        </w:rPr>
        <w:t>性质以及社会竞争优势，含本专业培养的毕业生应具备的知识和能力、所胜任的工作、领域、人才类型定位等）</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三）毕业要求及实现矩阵（对照专业认证标准或《普通高等学校本科专业类教学质量国家标准》，明确学生通过本科阶段的培养和训练，毕业时在专业基础理论、实践能力、创新能力、学习能力等方面需达到的水平，内容要具体）</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（四）培养特色</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（五）课程框架与学分要求</w:t>
      </w:r>
    </w:p>
    <w:p w:rsidR="00941E45" w:rsidRDefault="0072461D">
      <w:pPr>
        <w:widowControl/>
        <w:jc w:val="left"/>
        <w:rPr>
          <w:rFonts w:ascii="Times New Roman" w:eastAsia="黑体" w:hAnsi="Times New Roman"/>
          <w:sz w:val="24"/>
          <w:szCs w:val="24"/>
        </w:rPr>
      </w:pPr>
      <w:r>
        <w:rPr>
          <w:rFonts w:ascii="Times New Roman" w:eastAsia="黑体" w:hAnsi="Times New Roman"/>
          <w:sz w:val="24"/>
          <w:szCs w:val="24"/>
        </w:rPr>
        <w:br w:type="page"/>
      </w:r>
    </w:p>
    <w:p w:rsidR="00941E45" w:rsidRDefault="0072461D" w:rsidP="006F6B51">
      <w:pPr>
        <w:spacing w:beforeLines="50" w:afterLines="50"/>
        <w:jc w:val="center"/>
        <w:rPr>
          <w:rFonts w:ascii="Times New Roman" w:eastAsia="黑体" w:hAnsi="Times New Roman"/>
          <w:sz w:val="24"/>
          <w:szCs w:val="24"/>
        </w:rPr>
      </w:pPr>
      <w:r>
        <w:rPr>
          <w:rFonts w:ascii="Times New Roman" w:eastAsia="黑体" w:hAnsi="Times New Roman"/>
          <w:sz w:val="24"/>
          <w:szCs w:val="24"/>
        </w:rPr>
        <w:lastRenderedPageBreak/>
        <w:t>表</w:t>
      </w:r>
      <w:r>
        <w:rPr>
          <w:rFonts w:ascii="Times New Roman" w:eastAsia="黑体" w:hAnsi="Times New Roman"/>
          <w:sz w:val="24"/>
          <w:szCs w:val="24"/>
        </w:rPr>
        <w:t xml:space="preserve">6 </w:t>
      </w:r>
      <w:r>
        <w:rPr>
          <w:rFonts w:ascii="Times New Roman" w:eastAsia="黑体" w:hAnsi="Times New Roman"/>
          <w:sz w:val="24"/>
          <w:szCs w:val="24"/>
        </w:rPr>
        <w:t>课程框架与学分要求</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828"/>
        <w:gridCol w:w="2182"/>
        <w:gridCol w:w="773"/>
        <w:gridCol w:w="1046"/>
        <w:gridCol w:w="1097"/>
        <w:gridCol w:w="1439"/>
      </w:tblGrid>
      <w:tr w:rsidR="00941E45">
        <w:trPr>
          <w:tblHeader/>
          <w:jc w:val="center"/>
        </w:trPr>
        <w:tc>
          <w:tcPr>
            <w:tcW w:w="931" w:type="dxa"/>
            <w:tcBorders>
              <w:bottom w:val="single" w:sz="4" w:space="0" w:color="000000"/>
            </w:tcBorders>
            <w:shd w:val="clear" w:color="auto" w:fill="auto"/>
            <w:vAlign w:val="center"/>
          </w:tcPr>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模块</w:t>
            </w:r>
          </w:p>
        </w:tc>
        <w:tc>
          <w:tcPr>
            <w:tcW w:w="828" w:type="dxa"/>
            <w:shd w:val="clear" w:color="auto" w:fill="auto"/>
            <w:vAlign w:val="center"/>
          </w:tcPr>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类别</w:t>
            </w:r>
          </w:p>
        </w:tc>
        <w:tc>
          <w:tcPr>
            <w:tcW w:w="2182" w:type="dxa"/>
            <w:shd w:val="clear" w:color="auto" w:fill="auto"/>
            <w:vAlign w:val="center"/>
          </w:tcPr>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科目</w:t>
            </w:r>
          </w:p>
        </w:tc>
        <w:tc>
          <w:tcPr>
            <w:tcW w:w="773" w:type="dxa"/>
            <w:shd w:val="clear" w:color="auto" w:fill="auto"/>
            <w:vAlign w:val="center"/>
          </w:tcPr>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课程</w:t>
            </w:r>
          </w:p>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性质</w:t>
            </w:r>
          </w:p>
        </w:tc>
        <w:tc>
          <w:tcPr>
            <w:tcW w:w="1046" w:type="dxa"/>
            <w:shd w:val="clear" w:color="auto" w:fill="auto"/>
            <w:vAlign w:val="center"/>
          </w:tcPr>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建议</w:t>
            </w:r>
          </w:p>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学分</w:t>
            </w:r>
          </w:p>
        </w:tc>
        <w:tc>
          <w:tcPr>
            <w:tcW w:w="1097" w:type="dxa"/>
            <w:shd w:val="clear" w:color="auto" w:fill="auto"/>
            <w:vAlign w:val="center"/>
          </w:tcPr>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开课</w:t>
            </w:r>
          </w:p>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学期</w:t>
            </w:r>
          </w:p>
        </w:tc>
        <w:tc>
          <w:tcPr>
            <w:tcW w:w="1439" w:type="dxa"/>
            <w:shd w:val="clear" w:color="auto" w:fill="auto"/>
            <w:vAlign w:val="center"/>
          </w:tcPr>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备注</w:t>
            </w:r>
          </w:p>
        </w:tc>
      </w:tr>
      <w:tr w:rsidR="00941E45">
        <w:trPr>
          <w:trHeight w:val="343"/>
          <w:tblHeader/>
          <w:jc w:val="center"/>
        </w:trPr>
        <w:tc>
          <w:tcPr>
            <w:tcW w:w="931" w:type="dxa"/>
            <w:vMerge w:val="restart"/>
            <w:shd w:val="clear" w:color="auto" w:fill="auto"/>
            <w:vAlign w:val="center"/>
          </w:tcPr>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专业</w:t>
            </w:r>
          </w:p>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大类</w:t>
            </w:r>
          </w:p>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通识</w:t>
            </w:r>
          </w:p>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课程</w:t>
            </w:r>
          </w:p>
        </w:tc>
        <w:tc>
          <w:tcPr>
            <w:tcW w:w="828"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大类</w:t>
            </w:r>
          </w:p>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基础</w:t>
            </w:r>
          </w:p>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课</w:t>
            </w:r>
          </w:p>
        </w:tc>
        <w:tc>
          <w:tcPr>
            <w:tcW w:w="2182" w:type="dxa"/>
            <w:vAlign w:val="center"/>
          </w:tcPr>
          <w:p w:rsidR="00941E45" w:rsidRDefault="0072461D">
            <w:pPr>
              <w:widowControl/>
              <w:jc w:val="center"/>
              <w:rPr>
                <w:rFonts w:ascii="Times New Roman" w:hAnsi="Times New Roman"/>
                <w:bCs/>
                <w:kern w:val="0"/>
                <w:sz w:val="24"/>
                <w:szCs w:val="24"/>
              </w:rPr>
            </w:pPr>
            <w:r>
              <w:rPr>
                <w:rFonts w:ascii="Times New Roman" w:hAnsi="Times New Roman"/>
                <w:kern w:val="0"/>
                <w:sz w:val="24"/>
                <w:szCs w:val="24"/>
              </w:rPr>
              <w:t>思政类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14+2</w:t>
            </w: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1-8</w:t>
            </w:r>
          </w:p>
        </w:tc>
        <w:tc>
          <w:tcPr>
            <w:tcW w:w="1439" w:type="dxa"/>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bCs/>
                <w:kern w:val="0"/>
                <w:sz w:val="24"/>
                <w:szCs w:val="24"/>
              </w:rPr>
            </w:pPr>
            <w:r>
              <w:rPr>
                <w:rFonts w:ascii="Times New Roman" w:hAnsi="Times New Roman"/>
                <w:kern w:val="0"/>
                <w:sz w:val="24"/>
                <w:szCs w:val="24"/>
              </w:rPr>
              <w:t>外语类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9</w:t>
            </w: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1-3</w:t>
            </w:r>
          </w:p>
        </w:tc>
        <w:tc>
          <w:tcPr>
            <w:tcW w:w="1439" w:type="dxa"/>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bCs/>
                <w:kern w:val="0"/>
                <w:sz w:val="24"/>
                <w:szCs w:val="24"/>
              </w:rPr>
            </w:pPr>
            <w:r>
              <w:rPr>
                <w:rFonts w:ascii="Times New Roman" w:hAnsi="Times New Roman"/>
                <w:kern w:val="0"/>
                <w:sz w:val="24"/>
                <w:szCs w:val="24"/>
              </w:rPr>
              <w:t>军事类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2+2</w:t>
            </w: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1-2</w:t>
            </w:r>
          </w:p>
        </w:tc>
        <w:tc>
          <w:tcPr>
            <w:tcW w:w="1439" w:type="dxa"/>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bCs/>
                <w:kern w:val="0"/>
                <w:sz w:val="24"/>
                <w:szCs w:val="24"/>
              </w:rPr>
            </w:pPr>
            <w:r>
              <w:rPr>
                <w:rFonts w:ascii="Times New Roman" w:hAnsi="Times New Roman"/>
                <w:kern w:val="0"/>
                <w:sz w:val="24"/>
                <w:szCs w:val="24"/>
              </w:rPr>
              <w:t>体育类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4</w:t>
            </w: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1-4</w:t>
            </w:r>
          </w:p>
        </w:tc>
        <w:tc>
          <w:tcPr>
            <w:tcW w:w="1439" w:type="dxa"/>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大类</w:t>
            </w:r>
          </w:p>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平台</w:t>
            </w:r>
          </w:p>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课</w:t>
            </w:r>
          </w:p>
        </w:tc>
        <w:tc>
          <w:tcPr>
            <w:tcW w:w="2182" w:type="dxa"/>
            <w:vAlign w:val="center"/>
          </w:tcPr>
          <w:p w:rsidR="00941E45" w:rsidRDefault="0072461D">
            <w:pPr>
              <w:widowControl/>
              <w:jc w:val="center"/>
              <w:rPr>
                <w:rFonts w:ascii="Times New Roman" w:hAnsi="Times New Roman"/>
                <w:bCs/>
                <w:kern w:val="0"/>
                <w:sz w:val="24"/>
                <w:szCs w:val="24"/>
              </w:rPr>
            </w:pPr>
            <w:r>
              <w:rPr>
                <w:rFonts w:ascii="Times New Roman" w:hAnsi="Times New Roman"/>
                <w:kern w:val="0"/>
                <w:sz w:val="24"/>
                <w:szCs w:val="24"/>
              </w:rPr>
              <w:t>数学类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自定</w:t>
            </w: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1-4</w:t>
            </w:r>
          </w:p>
        </w:tc>
        <w:tc>
          <w:tcPr>
            <w:tcW w:w="1439"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限选，根据大类选修课程模块，不低于《国标》</w:t>
            </w: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bCs/>
                <w:kern w:val="0"/>
                <w:sz w:val="24"/>
                <w:szCs w:val="24"/>
              </w:rPr>
            </w:pPr>
            <w:r>
              <w:rPr>
                <w:rFonts w:ascii="Times New Roman" w:hAnsi="Times New Roman"/>
                <w:kern w:val="0"/>
                <w:sz w:val="24"/>
                <w:szCs w:val="24"/>
              </w:rPr>
              <w:t>物理类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1-4</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信息类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1-4</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bCs/>
                <w:kern w:val="0"/>
                <w:sz w:val="24"/>
                <w:szCs w:val="24"/>
              </w:rPr>
            </w:pPr>
            <w:r>
              <w:rPr>
                <w:rFonts w:ascii="Times New Roman" w:hAnsi="Times New Roman"/>
                <w:kern w:val="0"/>
                <w:sz w:val="24"/>
                <w:szCs w:val="24"/>
              </w:rPr>
              <w:t>力学类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1-4</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化学类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1-4</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制图类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1-4</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测量类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1-4</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电子类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1-4</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通识</w:t>
            </w:r>
          </w:p>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通选</w:t>
            </w:r>
          </w:p>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课</w:t>
            </w:r>
          </w:p>
        </w:tc>
        <w:tc>
          <w:tcPr>
            <w:tcW w:w="2182"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写作表达能力类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不少于</w:t>
            </w:r>
          </w:p>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8</w:t>
            </w:r>
            <w:r>
              <w:rPr>
                <w:rFonts w:ascii="Times New Roman" w:hAnsi="Times New Roman"/>
                <w:bCs/>
                <w:kern w:val="0"/>
                <w:sz w:val="24"/>
                <w:szCs w:val="24"/>
              </w:rPr>
              <w:t>学分</w:t>
            </w: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1-8</w:t>
            </w:r>
          </w:p>
        </w:tc>
        <w:tc>
          <w:tcPr>
            <w:tcW w:w="1439" w:type="dxa"/>
            <w:vMerge w:val="restart"/>
            <w:vAlign w:val="center"/>
          </w:tcPr>
          <w:p w:rsidR="00941E45" w:rsidRDefault="0072461D">
            <w:pPr>
              <w:widowControl/>
              <w:rPr>
                <w:rFonts w:ascii="Times New Roman" w:hAnsi="Times New Roman"/>
                <w:bCs/>
                <w:kern w:val="0"/>
                <w:sz w:val="24"/>
                <w:szCs w:val="24"/>
              </w:rPr>
            </w:pPr>
            <w:r>
              <w:rPr>
                <w:rFonts w:ascii="Times New Roman" w:hAnsi="Times New Roman"/>
                <w:bCs/>
                <w:kern w:val="0"/>
                <w:sz w:val="24"/>
                <w:szCs w:val="24"/>
              </w:rPr>
              <w:t>限选，按类选修，不低于总学分要求</w:t>
            </w: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艺术审美能力类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1-8</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身心健康能力类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1-8</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自科素养能力类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1-8</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社科素养能力类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1-8</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创新创业能力类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1-8</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跨文化交际能力类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1-8</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43"/>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textAlignment w:val="center"/>
              <w:rPr>
                <w:rFonts w:ascii="Times New Roman" w:hAnsi="Times New Roman"/>
                <w:sz w:val="24"/>
                <w:szCs w:val="24"/>
              </w:rPr>
            </w:pPr>
            <w:r>
              <w:rPr>
                <w:rFonts w:ascii="Times New Roman" w:hAnsi="Times New Roman"/>
                <w:kern w:val="0"/>
                <w:sz w:val="24"/>
                <w:szCs w:val="24"/>
              </w:rPr>
              <w:t>生涯规划能力类</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1-8</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439"/>
          <w:tblHeader/>
          <w:jc w:val="center"/>
        </w:trPr>
        <w:tc>
          <w:tcPr>
            <w:tcW w:w="931" w:type="dxa"/>
            <w:vMerge w:val="restart"/>
            <w:shd w:val="clear" w:color="auto" w:fill="auto"/>
            <w:vAlign w:val="center"/>
          </w:tcPr>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专业</w:t>
            </w:r>
          </w:p>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教育</w:t>
            </w:r>
          </w:p>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课程</w:t>
            </w:r>
          </w:p>
        </w:tc>
        <w:tc>
          <w:tcPr>
            <w:tcW w:w="3010" w:type="dxa"/>
            <w:gridSpan w:val="2"/>
            <w:vAlign w:val="center"/>
          </w:tcPr>
          <w:p w:rsidR="00941E45" w:rsidRDefault="0072461D">
            <w:pPr>
              <w:widowControl/>
              <w:jc w:val="center"/>
              <w:rPr>
                <w:rFonts w:ascii="Times New Roman" w:hAnsi="Times New Roman"/>
                <w:kern w:val="0"/>
                <w:sz w:val="24"/>
                <w:szCs w:val="24"/>
              </w:rPr>
            </w:pPr>
            <w:r>
              <w:rPr>
                <w:rFonts w:ascii="Times New Roman" w:hAnsi="Times New Roman"/>
                <w:bCs/>
                <w:kern w:val="0"/>
                <w:sz w:val="24"/>
                <w:szCs w:val="24"/>
              </w:rPr>
              <w:t>专业基础课</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10-20</w:t>
            </w: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hint="eastAsia"/>
                <w:bCs/>
                <w:kern w:val="0"/>
                <w:sz w:val="24"/>
                <w:szCs w:val="24"/>
              </w:rPr>
              <w:t>1</w:t>
            </w:r>
            <w:r>
              <w:rPr>
                <w:rFonts w:ascii="Times New Roman" w:hAnsi="Times New Roman"/>
                <w:bCs/>
                <w:kern w:val="0"/>
                <w:sz w:val="24"/>
                <w:szCs w:val="24"/>
              </w:rPr>
              <w:t>-8</w:t>
            </w:r>
          </w:p>
        </w:tc>
        <w:tc>
          <w:tcPr>
            <w:tcW w:w="1439"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sz w:val="24"/>
                <w:szCs w:val="24"/>
              </w:rPr>
              <w:t>对于招生量大、涉及面广的宽口径专业可考虑设置若干专业方向</w:t>
            </w:r>
          </w:p>
        </w:tc>
      </w:tr>
      <w:tr w:rsidR="00941E45">
        <w:trPr>
          <w:trHeight w:val="417"/>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3010" w:type="dxa"/>
            <w:gridSpan w:val="2"/>
            <w:vAlign w:val="center"/>
          </w:tcPr>
          <w:p w:rsidR="00941E45" w:rsidRDefault="0072461D">
            <w:pPr>
              <w:adjustRightInd w:val="0"/>
              <w:snapToGrid w:val="0"/>
              <w:jc w:val="center"/>
              <w:rPr>
                <w:rFonts w:ascii="Times New Roman" w:hAnsi="Times New Roman"/>
                <w:kern w:val="0"/>
                <w:sz w:val="24"/>
                <w:szCs w:val="24"/>
              </w:rPr>
            </w:pPr>
            <w:r>
              <w:rPr>
                <w:rFonts w:ascii="Times New Roman" w:hAnsi="Times New Roman"/>
                <w:bCs/>
                <w:kern w:val="0"/>
                <w:sz w:val="24"/>
                <w:szCs w:val="24"/>
              </w:rPr>
              <w:t>专业主干课</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10-20</w:t>
            </w: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3-8</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722"/>
          <w:tblHeader/>
          <w:jc w:val="center"/>
        </w:trPr>
        <w:tc>
          <w:tcPr>
            <w:tcW w:w="931" w:type="dxa"/>
            <w:vMerge/>
            <w:shd w:val="clear" w:color="auto" w:fill="auto"/>
            <w:vAlign w:val="center"/>
          </w:tcPr>
          <w:p w:rsidR="00941E45" w:rsidRDefault="00941E45">
            <w:pPr>
              <w:widowControl/>
              <w:jc w:val="center"/>
              <w:rPr>
                <w:rFonts w:ascii="Times New Roman" w:eastAsiaTheme="minorEastAsia" w:hAnsi="Times New Roman"/>
                <w:b/>
                <w:bCs/>
                <w:kern w:val="0"/>
                <w:sz w:val="24"/>
                <w:szCs w:val="24"/>
              </w:rPr>
            </w:pPr>
          </w:p>
        </w:tc>
        <w:tc>
          <w:tcPr>
            <w:tcW w:w="3010" w:type="dxa"/>
            <w:gridSpan w:val="2"/>
            <w:vAlign w:val="center"/>
          </w:tcPr>
          <w:p w:rsidR="00941E45" w:rsidRDefault="0072461D">
            <w:pPr>
              <w:adjustRightInd w:val="0"/>
              <w:snapToGrid w:val="0"/>
              <w:jc w:val="center"/>
              <w:rPr>
                <w:rFonts w:ascii="Times New Roman" w:hAnsi="Times New Roman"/>
                <w:bCs/>
                <w:kern w:val="0"/>
                <w:sz w:val="24"/>
                <w:szCs w:val="24"/>
              </w:rPr>
            </w:pPr>
            <w:r>
              <w:rPr>
                <w:rFonts w:ascii="Times New Roman" w:hAnsi="Times New Roman"/>
                <w:bCs/>
                <w:kern w:val="0"/>
                <w:sz w:val="24"/>
                <w:szCs w:val="24"/>
              </w:rPr>
              <w:t>专业选修课</w:t>
            </w:r>
          </w:p>
          <w:p w:rsidR="00941E45" w:rsidRDefault="0072461D">
            <w:pPr>
              <w:adjustRightInd w:val="0"/>
              <w:snapToGrid w:val="0"/>
              <w:jc w:val="center"/>
              <w:rPr>
                <w:rFonts w:ascii="Times New Roman" w:hAnsi="Times New Roman"/>
                <w:kern w:val="0"/>
                <w:sz w:val="24"/>
                <w:szCs w:val="24"/>
              </w:rPr>
            </w:pPr>
            <w:r>
              <w:rPr>
                <w:rFonts w:ascii="Times New Roman" w:hAnsi="Times New Roman"/>
                <w:sz w:val="24"/>
                <w:szCs w:val="24"/>
              </w:rPr>
              <w:t>含学术研究型、工程技术型〔或综合应用型〕、创新创业型等选修课程模块</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10-20</w:t>
            </w:r>
          </w:p>
        </w:tc>
        <w:tc>
          <w:tcPr>
            <w:tcW w:w="1097"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3-8</w:t>
            </w: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55"/>
          <w:tblHeader/>
          <w:jc w:val="center"/>
        </w:trPr>
        <w:tc>
          <w:tcPr>
            <w:tcW w:w="931" w:type="dxa"/>
            <w:vMerge w:val="restart"/>
            <w:shd w:val="clear" w:color="auto" w:fill="auto"/>
            <w:vAlign w:val="center"/>
          </w:tcPr>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实践</w:t>
            </w:r>
          </w:p>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教育</w:t>
            </w:r>
          </w:p>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课程</w:t>
            </w:r>
          </w:p>
        </w:tc>
        <w:tc>
          <w:tcPr>
            <w:tcW w:w="3010" w:type="dxa"/>
            <w:gridSpan w:val="2"/>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劳动教育</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自定</w:t>
            </w:r>
          </w:p>
        </w:tc>
        <w:tc>
          <w:tcPr>
            <w:tcW w:w="1097"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自定</w:t>
            </w:r>
          </w:p>
        </w:tc>
        <w:tc>
          <w:tcPr>
            <w:tcW w:w="1439"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实践课程比例符合《国标》</w:t>
            </w:r>
          </w:p>
        </w:tc>
      </w:tr>
      <w:tr w:rsidR="00941E45">
        <w:trPr>
          <w:trHeight w:val="355"/>
          <w:tblHeader/>
          <w:jc w:val="center"/>
        </w:trPr>
        <w:tc>
          <w:tcPr>
            <w:tcW w:w="931" w:type="dxa"/>
            <w:vMerge/>
            <w:shd w:val="clear" w:color="auto" w:fill="auto"/>
            <w:vAlign w:val="center"/>
          </w:tcPr>
          <w:p w:rsidR="00941E45" w:rsidRDefault="00941E45">
            <w:pPr>
              <w:widowControl/>
              <w:jc w:val="center"/>
              <w:rPr>
                <w:rFonts w:ascii="Times New Roman" w:hAnsi="Times New Roman"/>
                <w:b/>
                <w:bCs/>
                <w:kern w:val="0"/>
                <w:sz w:val="24"/>
                <w:szCs w:val="24"/>
              </w:rPr>
            </w:pPr>
          </w:p>
        </w:tc>
        <w:tc>
          <w:tcPr>
            <w:tcW w:w="3010" w:type="dxa"/>
            <w:gridSpan w:val="2"/>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课程实验</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55"/>
          <w:tblHeader/>
          <w:jc w:val="center"/>
        </w:trPr>
        <w:tc>
          <w:tcPr>
            <w:tcW w:w="931" w:type="dxa"/>
            <w:vMerge/>
            <w:shd w:val="clear" w:color="auto" w:fill="auto"/>
            <w:vAlign w:val="center"/>
          </w:tcPr>
          <w:p w:rsidR="00941E45" w:rsidRDefault="00941E45">
            <w:pPr>
              <w:widowControl/>
              <w:jc w:val="center"/>
              <w:rPr>
                <w:rFonts w:ascii="Times New Roman" w:hAnsi="Times New Roman"/>
                <w:b/>
                <w:bCs/>
                <w:kern w:val="0"/>
                <w:sz w:val="24"/>
                <w:szCs w:val="24"/>
              </w:rPr>
            </w:pPr>
          </w:p>
        </w:tc>
        <w:tc>
          <w:tcPr>
            <w:tcW w:w="3010" w:type="dxa"/>
            <w:gridSpan w:val="2"/>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认识实习</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55"/>
          <w:tblHeader/>
          <w:jc w:val="center"/>
        </w:trPr>
        <w:tc>
          <w:tcPr>
            <w:tcW w:w="931" w:type="dxa"/>
            <w:vMerge/>
            <w:shd w:val="clear" w:color="auto" w:fill="auto"/>
            <w:vAlign w:val="center"/>
          </w:tcPr>
          <w:p w:rsidR="00941E45" w:rsidRDefault="00941E45">
            <w:pPr>
              <w:widowControl/>
              <w:jc w:val="center"/>
              <w:rPr>
                <w:rFonts w:ascii="Times New Roman" w:hAnsi="Times New Roman"/>
                <w:b/>
                <w:bCs/>
                <w:kern w:val="0"/>
                <w:sz w:val="24"/>
                <w:szCs w:val="24"/>
              </w:rPr>
            </w:pPr>
          </w:p>
        </w:tc>
        <w:tc>
          <w:tcPr>
            <w:tcW w:w="3010" w:type="dxa"/>
            <w:gridSpan w:val="2"/>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生产实习</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55"/>
          <w:tblHeader/>
          <w:jc w:val="center"/>
        </w:trPr>
        <w:tc>
          <w:tcPr>
            <w:tcW w:w="931" w:type="dxa"/>
            <w:vMerge/>
            <w:shd w:val="clear" w:color="auto" w:fill="auto"/>
            <w:vAlign w:val="center"/>
          </w:tcPr>
          <w:p w:rsidR="00941E45" w:rsidRDefault="00941E45">
            <w:pPr>
              <w:widowControl/>
              <w:jc w:val="center"/>
              <w:rPr>
                <w:rFonts w:ascii="Times New Roman" w:hAnsi="Times New Roman"/>
                <w:b/>
                <w:bCs/>
                <w:kern w:val="0"/>
                <w:sz w:val="24"/>
                <w:szCs w:val="24"/>
              </w:rPr>
            </w:pPr>
          </w:p>
        </w:tc>
        <w:tc>
          <w:tcPr>
            <w:tcW w:w="3010" w:type="dxa"/>
            <w:gridSpan w:val="2"/>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课程实习</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55"/>
          <w:tblHeader/>
          <w:jc w:val="center"/>
        </w:trPr>
        <w:tc>
          <w:tcPr>
            <w:tcW w:w="931" w:type="dxa"/>
            <w:vMerge/>
            <w:shd w:val="clear" w:color="auto" w:fill="auto"/>
            <w:vAlign w:val="center"/>
          </w:tcPr>
          <w:p w:rsidR="00941E45" w:rsidRDefault="00941E45">
            <w:pPr>
              <w:widowControl/>
              <w:jc w:val="center"/>
              <w:rPr>
                <w:rFonts w:ascii="Times New Roman" w:hAnsi="Times New Roman"/>
                <w:b/>
                <w:bCs/>
                <w:kern w:val="0"/>
                <w:sz w:val="24"/>
                <w:szCs w:val="24"/>
              </w:rPr>
            </w:pPr>
          </w:p>
        </w:tc>
        <w:tc>
          <w:tcPr>
            <w:tcW w:w="3010" w:type="dxa"/>
            <w:gridSpan w:val="2"/>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课程设计</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55"/>
          <w:tblHeader/>
          <w:jc w:val="center"/>
        </w:trPr>
        <w:tc>
          <w:tcPr>
            <w:tcW w:w="931" w:type="dxa"/>
            <w:vMerge/>
            <w:shd w:val="clear" w:color="auto" w:fill="auto"/>
            <w:vAlign w:val="center"/>
          </w:tcPr>
          <w:p w:rsidR="00941E45" w:rsidRDefault="00941E45">
            <w:pPr>
              <w:widowControl/>
              <w:jc w:val="center"/>
              <w:rPr>
                <w:rFonts w:ascii="Times New Roman" w:hAnsi="Times New Roman"/>
                <w:b/>
                <w:bCs/>
                <w:kern w:val="0"/>
                <w:sz w:val="24"/>
                <w:szCs w:val="24"/>
              </w:rPr>
            </w:pPr>
          </w:p>
        </w:tc>
        <w:tc>
          <w:tcPr>
            <w:tcW w:w="3010" w:type="dxa"/>
            <w:gridSpan w:val="2"/>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课程实践</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355"/>
          <w:tblHeader/>
          <w:jc w:val="center"/>
        </w:trPr>
        <w:tc>
          <w:tcPr>
            <w:tcW w:w="931" w:type="dxa"/>
            <w:vMerge/>
            <w:tcBorders>
              <w:bottom w:val="single" w:sz="4" w:space="0" w:color="000000"/>
            </w:tcBorders>
            <w:shd w:val="clear" w:color="auto" w:fill="auto"/>
            <w:vAlign w:val="center"/>
          </w:tcPr>
          <w:p w:rsidR="00941E45" w:rsidRDefault="00941E45">
            <w:pPr>
              <w:widowControl/>
              <w:jc w:val="center"/>
              <w:rPr>
                <w:rFonts w:ascii="Times New Roman" w:hAnsi="Times New Roman"/>
                <w:b/>
                <w:bCs/>
                <w:kern w:val="0"/>
                <w:sz w:val="24"/>
                <w:szCs w:val="24"/>
              </w:rPr>
            </w:pPr>
          </w:p>
        </w:tc>
        <w:tc>
          <w:tcPr>
            <w:tcW w:w="3010" w:type="dxa"/>
            <w:gridSpan w:val="2"/>
            <w:tcBorders>
              <w:bottom w:val="single" w:sz="4" w:space="0" w:color="000000"/>
            </w:tcBorders>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毕业设计（论文）</w:t>
            </w:r>
          </w:p>
        </w:tc>
        <w:tc>
          <w:tcPr>
            <w:tcW w:w="773" w:type="dxa"/>
            <w:tcBorders>
              <w:bottom w:val="single" w:sz="4" w:space="0" w:color="000000"/>
            </w:tcBorders>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必修</w:t>
            </w:r>
          </w:p>
        </w:tc>
        <w:tc>
          <w:tcPr>
            <w:tcW w:w="1046" w:type="dxa"/>
            <w:vMerge/>
            <w:tcBorders>
              <w:bottom w:val="single" w:sz="4" w:space="0" w:color="000000"/>
            </w:tcBorders>
            <w:vAlign w:val="center"/>
          </w:tcPr>
          <w:p w:rsidR="00941E45" w:rsidRDefault="00941E45">
            <w:pPr>
              <w:widowControl/>
              <w:jc w:val="center"/>
              <w:rPr>
                <w:rFonts w:ascii="Times New Roman" w:hAnsi="Times New Roman"/>
                <w:bCs/>
                <w:kern w:val="0"/>
                <w:sz w:val="24"/>
                <w:szCs w:val="24"/>
              </w:rPr>
            </w:pPr>
          </w:p>
        </w:tc>
        <w:tc>
          <w:tcPr>
            <w:tcW w:w="1097" w:type="dxa"/>
            <w:tcBorders>
              <w:bottom w:val="single" w:sz="4" w:space="0" w:color="000000"/>
            </w:tcBorders>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8</w:t>
            </w:r>
          </w:p>
        </w:tc>
        <w:tc>
          <w:tcPr>
            <w:tcW w:w="1439" w:type="dxa"/>
            <w:vMerge/>
            <w:tcBorders>
              <w:bottom w:val="single" w:sz="4" w:space="0" w:color="000000"/>
            </w:tcBorders>
            <w:vAlign w:val="center"/>
          </w:tcPr>
          <w:p w:rsidR="00941E45" w:rsidRDefault="00941E45">
            <w:pPr>
              <w:widowControl/>
              <w:jc w:val="center"/>
              <w:rPr>
                <w:rFonts w:ascii="Times New Roman" w:hAnsi="Times New Roman"/>
                <w:bCs/>
                <w:kern w:val="0"/>
                <w:sz w:val="24"/>
                <w:szCs w:val="24"/>
              </w:rPr>
            </w:pPr>
          </w:p>
        </w:tc>
      </w:tr>
    </w:tbl>
    <w:p w:rsidR="00941E45" w:rsidRDefault="0072461D">
      <w:pPr>
        <w:rPr>
          <w:rFonts w:ascii="Times New Roman" w:hAnsi="Times New Roman"/>
        </w:rPr>
      </w:pPr>
      <w:r>
        <w:rPr>
          <w:rFonts w:ascii="Times New Roman" w:hAnsi="Times New Roman"/>
        </w:rPr>
        <w:br w:type="page"/>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828"/>
        <w:gridCol w:w="2182"/>
        <w:gridCol w:w="773"/>
        <w:gridCol w:w="1046"/>
        <w:gridCol w:w="1097"/>
        <w:gridCol w:w="1439"/>
      </w:tblGrid>
      <w:tr w:rsidR="00941E45">
        <w:trPr>
          <w:trHeight w:val="624"/>
          <w:tblHeader/>
          <w:jc w:val="center"/>
        </w:trPr>
        <w:tc>
          <w:tcPr>
            <w:tcW w:w="931" w:type="dxa"/>
            <w:vMerge w:val="restart"/>
            <w:shd w:val="clear" w:color="auto" w:fill="auto"/>
            <w:vAlign w:val="center"/>
          </w:tcPr>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lastRenderedPageBreak/>
              <w:t>拓展</w:t>
            </w:r>
          </w:p>
          <w:p w:rsidR="00941E45" w:rsidRDefault="0072461D">
            <w:pPr>
              <w:widowControl/>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教育</w:t>
            </w:r>
          </w:p>
          <w:p w:rsidR="00941E45" w:rsidRDefault="0072461D">
            <w:pPr>
              <w:widowControl/>
              <w:jc w:val="center"/>
              <w:rPr>
                <w:rFonts w:ascii="Times New Roman" w:hAnsi="Times New Roman"/>
                <w:b/>
                <w:bCs/>
                <w:kern w:val="0"/>
                <w:sz w:val="24"/>
                <w:szCs w:val="24"/>
              </w:rPr>
            </w:pPr>
            <w:r>
              <w:rPr>
                <w:rFonts w:ascii="Times New Roman" w:eastAsiaTheme="minorEastAsia" w:hAnsi="Times New Roman"/>
                <w:b/>
                <w:bCs/>
                <w:kern w:val="0"/>
                <w:sz w:val="24"/>
                <w:szCs w:val="24"/>
              </w:rPr>
              <w:t>课程</w:t>
            </w:r>
          </w:p>
        </w:tc>
        <w:tc>
          <w:tcPr>
            <w:tcW w:w="828" w:type="dxa"/>
            <w:vMerge w:val="restart"/>
            <w:tcBorders>
              <w:right w:val="single" w:sz="4" w:space="0" w:color="auto"/>
            </w:tcBorders>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专业拓展</w:t>
            </w:r>
          </w:p>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课</w:t>
            </w:r>
          </w:p>
        </w:tc>
        <w:tc>
          <w:tcPr>
            <w:tcW w:w="2182" w:type="dxa"/>
            <w:tcBorders>
              <w:left w:val="single" w:sz="4" w:space="0" w:color="auto"/>
            </w:tcBorders>
            <w:vAlign w:val="center"/>
          </w:tcPr>
          <w:p w:rsidR="00941E45" w:rsidRDefault="0072461D">
            <w:pPr>
              <w:jc w:val="center"/>
              <w:rPr>
                <w:rFonts w:ascii="Times New Roman" w:hAnsi="Times New Roman"/>
                <w:kern w:val="0"/>
                <w:sz w:val="24"/>
                <w:szCs w:val="24"/>
              </w:rPr>
            </w:pPr>
            <w:r>
              <w:rPr>
                <w:rFonts w:ascii="Times New Roman" w:hAnsi="Times New Roman"/>
                <w:bCs/>
                <w:kern w:val="0"/>
                <w:sz w:val="24"/>
                <w:szCs w:val="24"/>
              </w:rPr>
              <w:t>跨学科</w:t>
            </w:r>
            <w:r>
              <w:rPr>
                <w:rFonts w:ascii="Times New Roman" w:hAnsi="Times New Roman"/>
                <w:bCs/>
                <w:kern w:val="0"/>
                <w:sz w:val="24"/>
                <w:szCs w:val="24"/>
              </w:rPr>
              <w:t>/</w:t>
            </w:r>
            <w:r>
              <w:rPr>
                <w:rFonts w:ascii="Times New Roman" w:hAnsi="Times New Roman"/>
                <w:bCs/>
                <w:kern w:val="0"/>
                <w:sz w:val="24"/>
                <w:szCs w:val="24"/>
              </w:rPr>
              <w:t>专业课程</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2-4</w:t>
            </w:r>
          </w:p>
        </w:tc>
        <w:tc>
          <w:tcPr>
            <w:tcW w:w="1097"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自定</w:t>
            </w:r>
          </w:p>
        </w:tc>
        <w:tc>
          <w:tcPr>
            <w:tcW w:w="1439"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kern w:val="0"/>
                <w:sz w:val="24"/>
                <w:szCs w:val="24"/>
              </w:rPr>
              <w:t>详见《河海大学本科生跨专业选修课管理与实施办法（试行）》</w:t>
            </w:r>
          </w:p>
        </w:tc>
      </w:tr>
      <w:tr w:rsidR="00941E45">
        <w:trPr>
          <w:trHeight w:val="624"/>
          <w:tblHeader/>
          <w:jc w:val="center"/>
        </w:trPr>
        <w:tc>
          <w:tcPr>
            <w:tcW w:w="931" w:type="dxa"/>
            <w:vMerge/>
            <w:shd w:val="clear" w:color="auto" w:fill="auto"/>
            <w:vAlign w:val="center"/>
          </w:tcPr>
          <w:p w:rsidR="00941E45" w:rsidRDefault="00941E45">
            <w:pPr>
              <w:widowControl/>
              <w:jc w:val="center"/>
              <w:rPr>
                <w:rFonts w:ascii="Times New Roman" w:hAnsi="Times New Roman"/>
                <w:bCs/>
                <w:kern w:val="0"/>
                <w:sz w:val="24"/>
                <w:szCs w:val="24"/>
              </w:rPr>
            </w:pPr>
          </w:p>
        </w:tc>
        <w:tc>
          <w:tcPr>
            <w:tcW w:w="828" w:type="dxa"/>
            <w:vMerge/>
            <w:tcBorders>
              <w:right w:val="single" w:sz="4" w:space="0" w:color="auto"/>
            </w:tcBorders>
            <w:vAlign w:val="center"/>
          </w:tcPr>
          <w:p w:rsidR="00941E45" w:rsidRDefault="00941E45">
            <w:pPr>
              <w:widowControl/>
              <w:jc w:val="center"/>
              <w:rPr>
                <w:rFonts w:ascii="Times New Roman" w:hAnsi="Times New Roman"/>
                <w:kern w:val="0"/>
                <w:sz w:val="24"/>
                <w:szCs w:val="24"/>
              </w:rPr>
            </w:pPr>
          </w:p>
        </w:tc>
        <w:tc>
          <w:tcPr>
            <w:tcW w:w="2182" w:type="dxa"/>
            <w:tcBorders>
              <w:left w:val="single" w:sz="4" w:space="0" w:color="auto"/>
            </w:tcBorders>
            <w:vAlign w:val="center"/>
          </w:tcPr>
          <w:p w:rsidR="00941E45" w:rsidRDefault="0072461D">
            <w:pPr>
              <w:jc w:val="center"/>
              <w:rPr>
                <w:rFonts w:ascii="Times New Roman" w:hAnsi="Times New Roman"/>
                <w:kern w:val="0"/>
                <w:sz w:val="24"/>
                <w:szCs w:val="24"/>
              </w:rPr>
            </w:pPr>
            <w:r>
              <w:rPr>
                <w:rFonts w:ascii="Times New Roman" w:hAnsi="Times New Roman"/>
                <w:bCs/>
                <w:kern w:val="0"/>
                <w:sz w:val="24"/>
                <w:szCs w:val="24"/>
              </w:rPr>
              <w:t>国际交流学习</w:t>
            </w:r>
          </w:p>
        </w:tc>
        <w:tc>
          <w:tcPr>
            <w:tcW w:w="773" w:type="dxa"/>
          </w:tcPr>
          <w:p w:rsidR="00941E45" w:rsidRDefault="0072461D">
            <w:pPr>
              <w:rPr>
                <w:rFonts w:ascii="Times New Roman" w:hAnsi="Times New Roman"/>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624"/>
          <w:tblHeader/>
          <w:jc w:val="center"/>
        </w:trPr>
        <w:tc>
          <w:tcPr>
            <w:tcW w:w="931" w:type="dxa"/>
            <w:vMerge/>
            <w:shd w:val="clear" w:color="auto" w:fill="auto"/>
            <w:vAlign w:val="center"/>
          </w:tcPr>
          <w:p w:rsidR="00941E45" w:rsidRDefault="00941E45">
            <w:pPr>
              <w:widowControl/>
              <w:jc w:val="center"/>
              <w:rPr>
                <w:rFonts w:ascii="Times New Roman" w:hAnsi="Times New Roman"/>
                <w:bCs/>
                <w:kern w:val="0"/>
                <w:sz w:val="24"/>
                <w:szCs w:val="24"/>
              </w:rPr>
            </w:pPr>
          </w:p>
        </w:tc>
        <w:tc>
          <w:tcPr>
            <w:tcW w:w="828" w:type="dxa"/>
            <w:vMerge/>
            <w:tcBorders>
              <w:right w:val="single" w:sz="4" w:space="0" w:color="auto"/>
            </w:tcBorders>
            <w:vAlign w:val="center"/>
          </w:tcPr>
          <w:p w:rsidR="00941E45" w:rsidRDefault="00941E45">
            <w:pPr>
              <w:widowControl/>
              <w:jc w:val="center"/>
              <w:rPr>
                <w:rFonts w:ascii="Times New Roman" w:hAnsi="Times New Roman"/>
                <w:kern w:val="0"/>
                <w:sz w:val="24"/>
                <w:szCs w:val="24"/>
              </w:rPr>
            </w:pPr>
          </w:p>
        </w:tc>
        <w:tc>
          <w:tcPr>
            <w:tcW w:w="2182" w:type="dxa"/>
            <w:tcBorders>
              <w:left w:val="single" w:sz="4" w:space="0" w:color="auto"/>
            </w:tcBorders>
            <w:vAlign w:val="center"/>
          </w:tcPr>
          <w:p w:rsidR="00941E45" w:rsidRDefault="0072461D">
            <w:pPr>
              <w:jc w:val="center"/>
              <w:rPr>
                <w:rFonts w:ascii="Times New Roman" w:hAnsi="Times New Roman"/>
                <w:kern w:val="0"/>
                <w:sz w:val="24"/>
                <w:szCs w:val="24"/>
              </w:rPr>
            </w:pPr>
            <w:r>
              <w:rPr>
                <w:rFonts w:ascii="Times New Roman" w:hAnsi="Times New Roman"/>
                <w:bCs/>
                <w:kern w:val="0"/>
                <w:sz w:val="24"/>
                <w:szCs w:val="24"/>
              </w:rPr>
              <w:t>辅修</w:t>
            </w:r>
            <w:r>
              <w:rPr>
                <w:rFonts w:ascii="Times New Roman" w:hAnsi="Times New Roman"/>
                <w:bCs/>
                <w:kern w:val="0"/>
                <w:sz w:val="24"/>
                <w:szCs w:val="24"/>
              </w:rPr>
              <w:t>/</w:t>
            </w:r>
            <w:r>
              <w:rPr>
                <w:rFonts w:ascii="Times New Roman" w:hAnsi="Times New Roman"/>
                <w:bCs/>
                <w:kern w:val="0"/>
                <w:sz w:val="24"/>
                <w:szCs w:val="24"/>
              </w:rPr>
              <w:t>双学位专业课</w:t>
            </w:r>
          </w:p>
        </w:tc>
        <w:tc>
          <w:tcPr>
            <w:tcW w:w="773" w:type="dxa"/>
          </w:tcPr>
          <w:p w:rsidR="00941E45" w:rsidRDefault="0072461D">
            <w:pPr>
              <w:rPr>
                <w:rFonts w:ascii="Times New Roman" w:hAnsi="Times New Roman"/>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624"/>
          <w:tblHeader/>
          <w:jc w:val="center"/>
        </w:trPr>
        <w:tc>
          <w:tcPr>
            <w:tcW w:w="931" w:type="dxa"/>
            <w:vMerge/>
            <w:shd w:val="clear" w:color="auto" w:fill="auto"/>
            <w:vAlign w:val="center"/>
          </w:tcPr>
          <w:p w:rsidR="00941E45" w:rsidRDefault="00941E45">
            <w:pPr>
              <w:widowControl/>
              <w:jc w:val="center"/>
              <w:rPr>
                <w:rFonts w:ascii="Times New Roman" w:hAnsi="Times New Roman"/>
                <w:bCs/>
                <w:kern w:val="0"/>
                <w:sz w:val="24"/>
                <w:szCs w:val="24"/>
              </w:rPr>
            </w:pPr>
          </w:p>
        </w:tc>
        <w:tc>
          <w:tcPr>
            <w:tcW w:w="828"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素质拓展课</w:t>
            </w:r>
          </w:p>
        </w:tc>
        <w:tc>
          <w:tcPr>
            <w:tcW w:w="2182"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寒暑期社会实践</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10</w:t>
            </w:r>
          </w:p>
        </w:tc>
        <w:tc>
          <w:tcPr>
            <w:tcW w:w="1097"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自定</w:t>
            </w:r>
          </w:p>
        </w:tc>
        <w:tc>
          <w:tcPr>
            <w:tcW w:w="1439" w:type="dxa"/>
            <w:vMerge w:val="restart"/>
            <w:vAlign w:val="center"/>
          </w:tcPr>
          <w:p w:rsidR="00941E45" w:rsidRDefault="0072461D">
            <w:pPr>
              <w:widowControl/>
              <w:jc w:val="center"/>
              <w:rPr>
                <w:rFonts w:ascii="Times New Roman" w:hAnsi="Times New Roman"/>
                <w:bCs/>
                <w:kern w:val="0"/>
                <w:sz w:val="24"/>
                <w:szCs w:val="24"/>
              </w:rPr>
            </w:pPr>
            <w:r>
              <w:rPr>
                <w:rFonts w:ascii="Times New Roman" w:hAnsi="Times New Roman"/>
                <w:kern w:val="0"/>
                <w:sz w:val="24"/>
                <w:szCs w:val="24"/>
              </w:rPr>
              <w:t>详见《河海大学素质拓展学分实施及认定办法（修订）》</w:t>
            </w:r>
          </w:p>
        </w:tc>
      </w:tr>
      <w:tr w:rsidR="00941E45">
        <w:trPr>
          <w:trHeight w:val="624"/>
          <w:tblHeader/>
          <w:jc w:val="center"/>
        </w:trPr>
        <w:tc>
          <w:tcPr>
            <w:tcW w:w="931" w:type="dxa"/>
            <w:vMerge/>
            <w:shd w:val="clear" w:color="auto" w:fill="auto"/>
            <w:vAlign w:val="center"/>
          </w:tcPr>
          <w:p w:rsidR="00941E45" w:rsidRDefault="00941E45">
            <w:pPr>
              <w:widowControl/>
              <w:jc w:val="center"/>
              <w:rPr>
                <w:rFonts w:ascii="Times New Roman" w:hAnsi="Times New Roman"/>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志愿服务</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624"/>
          <w:tblHeader/>
          <w:jc w:val="center"/>
        </w:trPr>
        <w:tc>
          <w:tcPr>
            <w:tcW w:w="931" w:type="dxa"/>
            <w:vMerge/>
            <w:shd w:val="clear" w:color="auto" w:fill="auto"/>
            <w:vAlign w:val="center"/>
          </w:tcPr>
          <w:p w:rsidR="00941E45" w:rsidRDefault="00941E45">
            <w:pPr>
              <w:widowControl/>
              <w:jc w:val="center"/>
              <w:rPr>
                <w:rFonts w:ascii="Times New Roman" w:hAnsi="Times New Roman"/>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课外活动参与（含课外体育、美育实践）</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624"/>
          <w:tblHeader/>
          <w:jc w:val="center"/>
        </w:trPr>
        <w:tc>
          <w:tcPr>
            <w:tcW w:w="931" w:type="dxa"/>
            <w:vMerge/>
            <w:shd w:val="clear" w:color="auto" w:fill="auto"/>
            <w:vAlign w:val="center"/>
          </w:tcPr>
          <w:p w:rsidR="00941E45" w:rsidRDefault="00941E45">
            <w:pPr>
              <w:widowControl/>
              <w:jc w:val="center"/>
              <w:rPr>
                <w:rFonts w:ascii="Times New Roman" w:hAnsi="Times New Roman"/>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社会工作、荣誉与技能培训</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624"/>
          <w:tblHeader/>
          <w:jc w:val="center"/>
        </w:trPr>
        <w:tc>
          <w:tcPr>
            <w:tcW w:w="931" w:type="dxa"/>
            <w:vMerge/>
            <w:shd w:val="clear" w:color="auto" w:fill="auto"/>
            <w:vAlign w:val="center"/>
          </w:tcPr>
          <w:p w:rsidR="00941E45" w:rsidRDefault="00941E45">
            <w:pPr>
              <w:widowControl/>
              <w:jc w:val="center"/>
              <w:rPr>
                <w:rFonts w:ascii="Times New Roman" w:hAnsi="Times New Roman"/>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学科竞赛</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624"/>
          <w:tblHeader/>
          <w:jc w:val="center"/>
        </w:trPr>
        <w:tc>
          <w:tcPr>
            <w:tcW w:w="931" w:type="dxa"/>
            <w:vMerge/>
            <w:shd w:val="clear" w:color="auto" w:fill="auto"/>
            <w:vAlign w:val="center"/>
          </w:tcPr>
          <w:p w:rsidR="00941E45" w:rsidRDefault="00941E45">
            <w:pPr>
              <w:widowControl/>
              <w:jc w:val="center"/>
              <w:rPr>
                <w:rFonts w:ascii="Times New Roman" w:hAnsi="Times New Roman"/>
                <w:bCs/>
                <w:kern w:val="0"/>
                <w:sz w:val="24"/>
                <w:szCs w:val="24"/>
              </w:rPr>
            </w:pPr>
          </w:p>
        </w:tc>
        <w:tc>
          <w:tcPr>
            <w:tcW w:w="828" w:type="dxa"/>
            <w:vMerge/>
            <w:vAlign w:val="center"/>
          </w:tcPr>
          <w:p w:rsidR="00941E45" w:rsidRDefault="00941E45">
            <w:pPr>
              <w:widowControl/>
              <w:jc w:val="center"/>
              <w:rPr>
                <w:rFonts w:ascii="Times New Roman" w:hAnsi="Times New Roman"/>
                <w:bCs/>
                <w:kern w:val="0"/>
                <w:sz w:val="24"/>
                <w:szCs w:val="24"/>
              </w:rPr>
            </w:pPr>
          </w:p>
        </w:tc>
        <w:tc>
          <w:tcPr>
            <w:tcW w:w="2182" w:type="dxa"/>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大学生创新创业训练</w:t>
            </w:r>
          </w:p>
        </w:tc>
        <w:tc>
          <w:tcPr>
            <w:tcW w:w="773" w:type="dxa"/>
            <w:vAlign w:val="center"/>
          </w:tcPr>
          <w:p w:rsidR="00941E45" w:rsidRDefault="0072461D">
            <w:pPr>
              <w:widowControl/>
              <w:jc w:val="center"/>
              <w:rPr>
                <w:rFonts w:ascii="Times New Roman" w:hAnsi="Times New Roman"/>
                <w:bCs/>
                <w:kern w:val="0"/>
                <w:sz w:val="24"/>
                <w:szCs w:val="24"/>
              </w:rPr>
            </w:pPr>
            <w:r>
              <w:rPr>
                <w:rFonts w:ascii="Times New Roman" w:hAnsi="Times New Roman"/>
                <w:bCs/>
                <w:kern w:val="0"/>
                <w:sz w:val="24"/>
                <w:szCs w:val="24"/>
              </w:rPr>
              <w:t>选修</w:t>
            </w:r>
          </w:p>
        </w:tc>
        <w:tc>
          <w:tcPr>
            <w:tcW w:w="1046" w:type="dxa"/>
            <w:vMerge/>
            <w:vAlign w:val="center"/>
          </w:tcPr>
          <w:p w:rsidR="00941E45" w:rsidRDefault="00941E45">
            <w:pPr>
              <w:widowControl/>
              <w:jc w:val="center"/>
              <w:rPr>
                <w:rFonts w:ascii="Times New Roman" w:hAnsi="Times New Roman"/>
                <w:bCs/>
                <w:kern w:val="0"/>
                <w:sz w:val="24"/>
                <w:szCs w:val="24"/>
              </w:rPr>
            </w:pPr>
          </w:p>
        </w:tc>
        <w:tc>
          <w:tcPr>
            <w:tcW w:w="1097" w:type="dxa"/>
            <w:vMerge/>
            <w:vAlign w:val="center"/>
          </w:tcPr>
          <w:p w:rsidR="00941E45" w:rsidRDefault="00941E45">
            <w:pPr>
              <w:widowControl/>
              <w:jc w:val="center"/>
              <w:rPr>
                <w:rFonts w:ascii="Times New Roman" w:hAnsi="Times New Roman"/>
                <w:bCs/>
                <w:kern w:val="0"/>
                <w:sz w:val="24"/>
                <w:szCs w:val="24"/>
              </w:rPr>
            </w:pPr>
          </w:p>
        </w:tc>
        <w:tc>
          <w:tcPr>
            <w:tcW w:w="1439" w:type="dxa"/>
            <w:vMerge/>
            <w:vAlign w:val="center"/>
          </w:tcPr>
          <w:p w:rsidR="00941E45" w:rsidRDefault="00941E45">
            <w:pPr>
              <w:widowControl/>
              <w:jc w:val="center"/>
              <w:rPr>
                <w:rFonts w:ascii="Times New Roman" w:hAnsi="Times New Roman"/>
                <w:bCs/>
                <w:kern w:val="0"/>
                <w:sz w:val="24"/>
                <w:szCs w:val="24"/>
              </w:rPr>
            </w:pPr>
          </w:p>
        </w:tc>
      </w:tr>
      <w:tr w:rsidR="00941E45">
        <w:trPr>
          <w:trHeight w:val="682"/>
          <w:tblHeader/>
          <w:jc w:val="center"/>
        </w:trPr>
        <w:tc>
          <w:tcPr>
            <w:tcW w:w="8296" w:type="dxa"/>
            <w:gridSpan w:val="7"/>
            <w:vAlign w:val="center"/>
          </w:tcPr>
          <w:p w:rsidR="00941E45" w:rsidRDefault="0072461D">
            <w:pPr>
              <w:widowControl/>
              <w:rPr>
                <w:rFonts w:ascii="Times New Roman" w:eastAsiaTheme="minorEastAsia" w:hAnsi="Times New Roman"/>
                <w:b/>
                <w:kern w:val="0"/>
                <w:sz w:val="24"/>
              </w:rPr>
            </w:pPr>
            <w:r>
              <w:rPr>
                <w:rFonts w:ascii="Times New Roman" w:eastAsiaTheme="minorEastAsia" w:hAnsi="Times New Roman"/>
                <w:b/>
                <w:bCs/>
                <w:kern w:val="0"/>
                <w:sz w:val="24"/>
              </w:rPr>
              <w:t>最低毕业学分要求：</w:t>
            </w:r>
            <w:r>
              <w:rPr>
                <w:rFonts w:ascii="Times New Roman" w:eastAsiaTheme="minorEastAsia" w:hAnsi="Times New Roman"/>
                <w:b/>
                <w:bCs/>
                <w:kern w:val="0"/>
                <w:sz w:val="24"/>
              </w:rPr>
              <w:t>150-180</w:t>
            </w:r>
            <w:r>
              <w:rPr>
                <w:rFonts w:ascii="Times New Roman" w:eastAsiaTheme="minorEastAsia" w:hAnsi="Times New Roman"/>
                <w:b/>
                <w:bCs/>
                <w:kern w:val="0"/>
                <w:sz w:val="24"/>
              </w:rPr>
              <w:t>（含素质拓展</w:t>
            </w:r>
            <w:r>
              <w:rPr>
                <w:rFonts w:ascii="Times New Roman" w:eastAsiaTheme="minorEastAsia" w:hAnsi="Times New Roman"/>
                <w:b/>
                <w:bCs/>
                <w:kern w:val="0"/>
                <w:sz w:val="24"/>
              </w:rPr>
              <w:t>10</w:t>
            </w:r>
            <w:r>
              <w:rPr>
                <w:rFonts w:ascii="Times New Roman" w:eastAsiaTheme="minorEastAsia" w:hAnsi="Times New Roman"/>
                <w:b/>
                <w:bCs/>
                <w:kern w:val="0"/>
                <w:sz w:val="24"/>
              </w:rPr>
              <w:t>学分）</w:t>
            </w:r>
          </w:p>
        </w:tc>
      </w:tr>
    </w:tbl>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（六）授予学位</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（七）学制</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（八）主干学科与主要课程</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（九）集中实践环节</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（十）课程设置与修读要求</w:t>
      </w:r>
    </w:p>
    <w:p w:rsidR="00941E45" w:rsidRDefault="0072461D" w:rsidP="006F6B51">
      <w:pPr>
        <w:spacing w:beforeLines="50" w:afterLines="50"/>
        <w:jc w:val="center"/>
        <w:rPr>
          <w:rFonts w:ascii="Times New Roman" w:eastAsia="黑体" w:hAnsi="Times New Roman"/>
          <w:sz w:val="24"/>
          <w:szCs w:val="24"/>
        </w:rPr>
      </w:pPr>
      <w:r>
        <w:rPr>
          <w:rFonts w:ascii="Times New Roman" w:eastAsia="黑体" w:hAnsi="Times New Roman"/>
          <w:sz w:val="24"/>
          <w:szCs w:val="24"/>
        </w:rPr>
        <w:t>表</w:t>
      </w:r>
      <w:r>
        <w:rPr>
          <w:rFonts w:ascii="Times New Roman" w:eastAsia="黑体" w:hAnsi="Times New Roman"/>
          <w:sz w:val="24"/>
          <w:szCs w:val="24"/>
        </w:rPr>
        <w:t xml:space="preserve">7 </w:t>
      </w:r>
      <w:r>
        <w:rPr>
          <w:rFonts w:ascii="Times New Roman" w:eastAsia="黑体" w:hAnsi="Times New Roman"/>
          <w:sz w:val="24"/>
          <w:szCs w:val="24"/>
        </w:rPr>
        <w:t>特殊课程学程安排示例表</w:t>
      </w:r>
    </w:p>
    <w:tbl>
      <w:tblPr>
        <w:tblW w:w="8362" w:type="dxa"/>
        <w:jc w:val="center"/>
        <w:tblLayout w:type="fixed"/>
        <w:tblLook w:val="04A0"/>
      </w:tblPr>
      <w:tblGrid>
        <w:gridCol w:w="411"/>
        <w:gridCol w:w="409"/>
        <w:gridCol w:w="989"/>
        <w:gridCol w:w="2616"/>
        <w:gridCol w:w="423"/>
        <w:gridCol w:w="712"/>
        <w:gridCol w:w="713"/>
        <w:gridCol w:w="713"/>
        <w:gridCol w:w="688"/>
        <w:gridCol w:w="688"/>
      </w:tblGrid>
      <w:tr w:rsidR="00941E45">
        <w:trPr>
          <w:trHeight w:val="213"/>
          <w:jc w:val="center"/>
        </w:trPr>
        <w:tc>
          <w:tcPr>
            <w:tcW w:w="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b/>
                <w:kern w:val="0"/>
                <w:sz w:val="24"/>
                <w:szCs w:val="24"/>
              </w:rPr>
            </w:pPr>
            <w:r>
              <w:rPr>
                <w:rFonts w:ascii="Times New Roman" w:hAnsi="Times New Roman"/>
                <w:b/>
                <w:kern w:val="0"/>
                <w:sz w:val="24"/>
                <w:szCs w:val="24"/>
              </w:rPr>
              <w:t>学期</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b/>
                <w:kern w:val="0"/>
                <w:sz w:val="24"/>
                <w:szCs w:val="24"/>
              </w:rPr>
            </w:pPr>
            <w:r>
              <w:rPr>
                <w:rFonts w:ascii="Times New Roman" w:hAnsi="Times New Roman"/>
                <w:b/>
                <w:kern w:val="0"/>
                <w:sz w:val="24"/>
                <w:szCs w:val="24"/>
              </w:rPr>
              <w:t>课程号</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b/>
                <w:kern w:val="0"/>
                <w:sz w:val="24"/>
                <w:szCs w:val="24"/>
              </w:rPr>
            </w:pPr>
            <w:r>
              <w:rPr>
                <w:rFonts w:ascii="Times New Roman" w:hAnsi="Times New Roman"/>
                <w:b/>
                <w:kern w:val="0"/>
                <w:sz w:val="24"/>
                <w:szCs w:val="24"/>
              </w:rPr>
              <w:t>课程名称</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b/>
                <w:kern w:val="0"/>
                <w:sz w:val="24"/>
                <w:szCs w:val="24"/>
              </w:rPr>
            </w:pPr>
            <w:r>
              <w:rPr>
                <w:rFonts w:ascii="Times New Roman" w:hAnsi="Times New Roman"/>
                <w:b/>
                <w:kern w:val="0"/>
                <w:sz w:val="24"/>
                <w:szCs w:val="24"/>
              </w:rPr>
              <w:t>学分</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b/>
                <w:kern w:val="0"/>
                <w:sz w:val="24"/>
                <w:szCs w:val="24"/>
              </w:rPr>
            </w:pPr>
            <w:r>
              <w:rPr>
                <w:rFonts w:ascii="Times New Roman" w:hAnsi="Times New Roman"/>
                <w:b/>
                <w:kern w:val="0"/>
                <w:sz w:val="24"/>
                <w:szCs w:val="24"/>
              </w:rPr>
              <w:t>课内学时</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b/>
                <w:kern w:val="0"/>
                <w:sz w:val="24"/>
                <w:szCs w:val="24"/>
              </w:rPr>
            </w:pPr>
            <w:r>
              <w:rPr>
                <w:rFonts w:ascii="Times New Roman" w:hAnsi="Times New Roman"/>
                <w:b/>
                <w:kern w:val="0"/>
                <w:sz w:val="24"/>
                <w:szCs w:val="24"/>
              </w:rPr>
              <w:t>线上学时</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b/>
                <w:kern w:val="0"/>
                <w:sz w:val="24"/>
                <w:szCs w:val="24"/>
              </w:rPr>
            </w:pPr>
            <w:r>
              <w:rPr>
                <w:rFonts w:ascii="Times New Roman" w:hAnsi="Times New Roman"/>
                <w:b/>
                <w:kern w:val="0"/>
                <w:sz w:val="24"/>
                <w:szCs w:val="24"/>
              </w:rPr>
              <w:t>课程属性</w:t>
            </w:r>
          </w:p>
        </w:tc>
      </w:tr>
      <w:tr w:rsidR="00941E45">
        <w:trPr>
          <w:trHeight w:val="247"/>
          <w:jc w:val="center"/>
        </w:trPr>
        <w:tc>
          <w:tcPr>
            <w:tcW w:w="820" w:type="dxa"/>
            <w:gridSpan w:val="2"/>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989"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2616"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423"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b/>
                <w:kern w:val="0"/>
                <w:sz w:val="24"/>
                <w:szCs w:val="24"/>
              </w:rPr>
            </w:pPr>
            <w:r>
              <w:rPr>
                <w:rFonts w:ascii="Times New Roman" w:hAnsi="Times New Roman"/>
                <w:b/>
                <w:kern w:val="0"/>
                <w:sz w:val="24"/>
                <w:szCs w:val="24"/>
              </w:rPr>
              <w:t>授课</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b/>
                <w:kern w:val="0"/>
                <w:sz w:val="24"/>
                <w:szCs w:val="24"/>
              </w:rPr>
            </w:pPr>
            <w:r>
              <w:rPr>
                <w:rFonts w:ascii="Times New Roman" w:hAnsi="Times New Roman"/>
                <w:b/>
                <w:kern w:val="0"/>
                <w:sz w:val="24"/>
                <w:szCs w:val="24"/>
              </w:rPr>
              <w:t>实验</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b/>
                <w:kern w:val="0"/>
                <w:sz w:val="24"/>
                <w:szCs w:val="24"/>
              </w:rPr>
            </w:pPr>
            <w:r>
              <w:rPr>
                <w:rFonts w:ascii="Times New Roman" w:hAnsi="Times New Roman"/>
                <w:b/>
                <w:kern w:val="0"/>
                <w:sz w:val="24"/>
                <w:szCs w:val="24"/>
              </w:rPr>
              <w:t>实践</w:t>
            </w:r>
          </w:p>
        </w:tc>
        <w:tc>
          <w:tcPr>
            <w:tcW w:w="688"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688"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r>
      <w:tr w:rsidR="00941E45">
        <w:trPr>
          <w:trHeight w:val="340"/>
          <w:jc w:val="center"/>
        </w:trPr>
        <w:tc>
          <w:tcPr>
            <w:tcW w:w="4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第</w:t>
            </w:r>
            <w:r>
              <w:rPr>
                <w:rFonts w:ascii="Times New Roman" w:hAnsi="Times New Roman"/>
                <w:kern w:val="0"/>
                <w:sz w:val="24"/>
                <w:szCs w:val="24"/>
              </w:rPr>
              <w:t>*</w:t>
            </w:r>
            <w:r>
              <w:rPr>
                <w:rFonts w:ascii="Times New Roman" w:hAnsi="Times New Roman"/>
                <w:kern w:val="0"/>
                <w:sz w:val="24"/>
                <w:szCs w:val="24"/>
              </w:rPr>
              <w:t>学年</w:t>
            </w:r>
          </w:p>
        </w:tc>
        <w:tc>
          <w:tcPr>
            <w:tcW w:w="4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第</w:t>
            </w:r>
            <w:r>
              <w:rPr>
                <w:rFonts w:ascii="Times New Roman" w:hAnsi="Times New Roman"/>
                <w:kern w:val="0"/>
                <w:sz w:val="24"/>
                <w:szCs w:val="24"/>
              </w:rPr>
              <w:t>*</w:t>
            </w:r>
            <w:r>
              <w:rPr>
                <w:rFonts w:ascii="Times New Roman" w:hAnsi="Times New Roman"/>
                <w:kern w:val="0"/>
                <w:sz w:val="24"/>
                <w:szCs w:val="24"/>
              </w:rPr>
              <w:t>学期</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（劳动）</w:t>
            </w:r>
          </w:p>
        </w:tc>
        <w:tc>
          <w:tcPr>
            <w:tcW w:w="42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0.5</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eastAsia="Times New Roman" w:hAnsi="Times New Roman"/>
                <w:kern w:val="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0.5</w:t>
            </w:r>
            <w:r>
              <w:rPr>
                <w:rFonts w:ascii="Times New Roman" w:hAnsi="Times New Roman"/>
                <w:kern w:val="0"/>
                <w:sz w:val="24"/>
                <w:szCs w:val="24"/>
              </w:rPr>
              <w:t>周</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必修</w:t>
            </w:r>
          </w:p>
        </w:tc>
      </w:tr>
      <w:tr w:rsidR="00941E45">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409"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（混合式课程）</w:t>
            </w:r>
          </w:p>
        </w:tc>
        <w:tc>
          <w:tcPr>
            <w:tcW w:w="42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0.5</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8</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eastAsia="Times New Roman" w:hAnsi="Times New Roman"/>
                <w:kern w:val="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8</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必修</w:t>
            </w:r>
          </w:p>
        </w:tc>
      </w:tr>
      <w:tr w:rsidR="00941E45">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409"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（混合式课程）</w:t>
            </w:r>
          </w:p>
        </w:tc>
        <w:tc>
          <w:tcPr>
            <w:tcW w:w="42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1.5</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24</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eastAsia="Times New Roman" w:hAnsi="Times New Roman"/>
                <w:kern w:val="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eastAsia="Times New Roman" w:hAnsi="Times New Roman"/>
                <w:kern w:val="0"/>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eastAsia="等线" w:hAnsi="Times New Roman"/>
                <w:kern w:val="0"/>
                <w:sz w:val="24"/>
                <w:szCs w:val="24"/>
              </w:rPr>
            </w:pPr>
            <w:r>
              <w:rPr>
                <w:rFonts w:ascii="Times New Roman" w:eastAsia="等线" w:hAnsi="Times New Roman"/>
                <w:kern w:val="0"/>
                <w:sz w:val="24"/>
                <w:szCs w:val="24"/>
              </w:rPr>
              <w:t>8</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选修</w:t>
            </w:r>
          </w:p>
        </w:tc>
      </w:tr>
      <w:tr w:rsidR="00941E45">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409"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（创新创业）</w:t>
            </w:r>
          </w:p>
        </w:tc>
        <w:tc>
          <w:tcPr>
            <w:tcW w:w="42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32</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eastAsia="Times New Roman" w:hAnsi="Times New Roman"/>
                <w:kern w:val="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eastAsia="Times New Roman" w:hAnsi="Times New Roman"/>
                <w:kern w:val="0"/>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eastAsia="Times New Roman" w:hAnsi="Times New Roman"/>
                <w:kern w:val="0"/>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必修</w:t>
            </w:r>
          </w:p>
        </w:tc>
      </w:tr>
      <w:tr w:rsidR="00941E45">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409"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（双语）</w:t>
            </w:r>
          </w:p>
        </w:tc>
        <w:tc>
          <w:tcPr>
            <w:tcW w:w="42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32</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eastAsia="Times New Roman" w:hAnsi="Times New Roman"/>
                <w:kern w:val="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eastAsia="Times New Roman" w:hAnsi="Times New Roman"/>
                <w:kern w:val="0"/>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eastAsia="Times New Roman" w:hAnsi="Times New Roman"/>
                <w:kern w:val="0"/>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选修</w:t>
            </w:r>
          </w:p>
        </w:tc>
      </w:tr>
      <w:tr w:rsidR="00941E45">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409"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（新生研讨课）</w:t>
            </w:r>
          </w:p>
        </w:tc>
        <w:tc>
          <w:tcPr>
            <w:tcW w:w="42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16</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eastAsia="Times New Roman" w:hAnsi="Times New Roman"/>
                <w:kern w:val="0"/>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941E45">
            <w:pPr>
              <w:widowControl/>
              <w:jc w:val="center"/>
              <w:rPr>
                <w:rFonts w:ascii="Times New Roman" w:hAnsi="Times New Roman"/>
                <w:kern w:val="0"/>
                <w:sz w:val="24"/>
                <w:szCs w:val="2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center"/>
          </w:tcPr>
          <w:p w:rsidR="00941E45" w:rsidRDefault="0072461D">
            <w:pPr>
              <w:widowControl/>
              <w:jc w:val="center"/>
              <w:rPr>
                <w:rFonts w:ascii="Times New Roman" w:hAnsi="Times New Roman"/>
                <w:kern w:val="0"/>
                <w:sz w:val="24"/>
                <w:szCs w:val="24"/>
              </w:rPr>
            </w:pPr>
            <w:r>
              <w:rPr>
                <w:rFonts w:ascii="Times New Roman" w:hAnsi="Times New Roman"/>
                <w:kern w:val="0"/>
                <w:sz w:val="24"/>
                <w:szCs w:val="24"/>
              </w:rPr>
              <w:t>必修</w:t>
            </w:r>
          </w:p>
        </w:tc>
      </w:tr>
    </w:tbl>
    <w:p w:rsidR="00941E45" w:rsidRDefault="0072461D">
      <w:pPr>
        <w:ind w:firstLineChars="200" w:firstLine="420"/>
        <w:rPr>
          <w:rFonts w:ascii="Times New Roman" w:hAnsi="Times New Roman"/>
          <w:szCs w:val="21"/>
        </w:rPr>
      </w:pPr>
      <w:r>
        <w:rPr>
          <w:rFonts w:ascii="Times New Roman" w:hAnsi="Times New Roman"/>
          <w:szCs w:val="21"/>
        </w:rPr>
        <w:t>注：劳动教育为实践教育课程，学分为</w:t>
      </w:r>
      <w:r>
        <w:rPr>
          <w:rFonts w:ascii="Times New Roman" w:hAnsi="Times New Roman"/>
          <w:szCs w:val="21"/>
        </w:rPr>
        <w:t>0.5</w:t>
      </w:r>
      <w:r>
        <w:rPr>
          <w:rFonts w:ascii="Times New Roman" w:hAnsi="Times New Roman"/>
          <w:szCs w:val="21"/>
        </w:rPr>
        <w:t>；混合式课程有</w:t>
      </w:r>
      <w:r>
        <w:rPr>
          <w:rFonts w:ascii="Times New Roman" w:hAnsi="Times New Roman"/>
          <w:szCs w:val="21"/>
        </w:rPr>
        <w:t>8</w:t>
      </w:r>
      <w:r>
        <w:rPr>
          <w:rFonts w:ascii="Times New Roman" w:hAnsi="Times New Roman"/>
          <w:szCs w:val="21"/>
        </w:rPr>
        <w:t>个学时用于线上教学，不计入学分，线上学时计入教师工作量；创新创业课程在专业基础课或专业主干课中开设，至少</w:t>
      </w:r>
      <w:r>
        <w:rPr>
          <w:rFonts w:ascii="Times New Roman" w:hAnsi="Times New Roman"/>
          <w:szCs w:val="21"/>
        </w:rPr>
        <w:t>2</w:t>
      </w:r>
      <w:r>
        <w:rPr>
          <w:rFonts w:ascii="Times New Roman" w:hAnsi="Times New Roman"/>
          <w:szCs w:val="21"/>
        </w:rPr>
        <w:t>学分；各专业至少开设</w:t>
      </w:r>
      <w:r>
        <w:rPr>
          <w:rFonts w:ascii="Times New Roman" w:hAnsi="Times New Roman"/>
          <w:szCs w:val="21"/>
        </w:rPr>
        <w:t>2</w:t>
      </w:r>
      <w:r>
        <w:rPr>
          <w:rFonts w:ascii="Times New Roman" w:hAnsi="Times New Roman"/>
          <w:szCs w:val="21"/>
        </w:rPr>
        <w:t>门双语课程；各专业至少开设</w:t>
      </w:r>
      <w:r>
        <w:rPr>
          <w:rFonts w:ascii="Times New Roman" w:hAnsi="Times New Roman"/>
          <w:szCs w:val="21"/>
        </w:rPr>
        <w:t>1</w:t>
      </w:r>
      <w:r>
        <w:rPr>
          <w:rFonts w:ascii="Times New Roman" w:hAnsi="Times New Roman"/>
          <w:szCs w:val="21"/>
        </w:rPr>
        <w:t>门新生研讨课程。</w:t>
      </w:r>
    </w:p>
    <w:p w:rsidR="00941E45" w:rsidRDefault="0072461D" w:rsidP="006F6B51">
      <w:pPr>
        <w:spacing w:beforeLines="50" w:afterLines="50" w:line="480" w:lineRule="exact"/>
        <w:ind w:firstLineChars="200" w:firstLine="602"/>
        <w:outlineLvl w:val="1"/>
        <w:rPr>
          <w:rFonts w:ascii="Times New Roman" w:eastAsia="黑体" w:hAnsi="Times New Roman"/>
          <w:b/>
          <w:sz w:val="30"/>
          <w:szCs w:val="30"/>
        </w:rPr>
      </w:pPr>
      <w:r>
        <w:rPr>
          <w:rFonts w:ascii="Times New Roman" w:eastAsia="黑体" w:hAnsi="Times New Roman"/>
          <w:b/>
          <w:sz w:val="30"/>
          <w:szCs w:val="30"/>
        </w:rPr>
        <w:lastRenderedPageBreak/>
        <w:t>六、工作安排</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各学院应高度重视培养方案修订工作，成立培养方案制订工作领导小组，主要负责人为组长，分管教学负责人为副组长，专业负责人、骨干教师、校外同行专家、企事业单位专家参与，其中校外同行专家和企业行业专家占比不少于三分之一，且至少包含</w:t>
      </w:r>
      <w:r>
        <w:rPr>
          <w:rFonts w:ascii="Times New Roman" w:hAnsi="Times New Roman"/>
          <w:sz w:val="28"/>
          <w:szCs w:val="28"/>
        </w:rPr>
        <w:t>1</w:t>
      </w:r>
      <w:r>
        <w:rPr>
          <w:rFonts w:ascii="Times New Roman" w:hAnsi="Times New Roman"/>
          <w:sz w:val="28"/>
          <w:szCs w:val="28"/>
        </w:rPr>
        <w:t>名国际专家，负责建立方案修订相关机制，组织完成修订培养方案任务，保证培养方案修订质量。</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各学院专业应全面梳理、认真总结</w:t>
      </w:r>
      <w:r>
        <w:rPr>
          <w:rFonts w:ascii="Times New Roman" w:hAnsi="Times New Roman"/>
          <w:sz w:val="28"/>
          <w:szCs w:val="28"/>
        </w:rPr>
        <w:t>2016</w:t>
      </w:r>
      <w:r>
        <w:rPr>
          <w:rFonts w:ascii="Times New Roman" w:hAnsi="Times New Roman"/>
          <w:sz w:val="28"/>
          <w:szCs w:val="28"/>
        </w:rPr>
        <w:t>版本科人才培养方案运行过程中的成功经验和问题不足，扎实开展</w:t>
      </w:r>
      <w:r>
        <w:rPr>
          <w:rFonts w:ascii="Times New Roman" w:hAnsi="Times New Roman"/>
          <w:sz w:val="28"/>
          <w:szCs w:val="28"/>
        </w:rPr>
        <w:t>2020</w:t>
      </w:r>
      <w:r>
        <w:rPr>
          <w:rFonts w:ascii="Times New Roman" w:hAnsi="Times New Roman"/>
          <w:sz w:val="28"/>
          <w:szCs w:val="28"/>
        </w:rPr>
        <w:t>版本科人才培养方案专题调研论证，广泛征求用人单位、毕业校友和专业同行的意见和建议，及时召开教师代</w:t>
      </w:r>
      <w:r>
        <w:rPr>
          <w:rFonts w:ascii="Times New Roman" w:hAnsi="Times New Roman"/>
          <w:sz w:val="28"/>
          <w:szCs w:val="28"/>
        </w:rPr>
        <w:t>表、学生代表专题座谈会，了解教学方式、教学内容方面的需求，全面优化课程体系，重构课程教学大纲。</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人才培养方案实行校、院两级管理模式。教务处负责制定人才培养方案的原则意见及有关规定，组织、协调人才培养方案修订工作的实施；各学院在进行充分调研论证的基础上，根据教务处要求具体负责制定和修订专业人才培养方案。</w:t>
      </w:r>
      <w:r>
        <w:rPr>
          <w:rFonts w:ascii="Times New Roman" w:hAnsi="Times New Roman"/>
          <w:sz w:val="28"/>
          <w:szCs w:val="28"/>
        </w:rPr>
        <w:t>2020</w:t>
      </w:r>
      <w:r>
        <w:rPr>
          <w:rFonts w:ascii="Times New Roman" w:hAnsi="Times New Roman"/>
          <w:sz w:val="28"/>
          <w:szCs w:val="28"/>
        </w:rPr>
        <w:t>版培养方案自</w:t>
      </w: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1</w:t>
      </w:r>
      <w:r>
        <w:rPr>
          <w:rFonts w:ascii="Times New Roman" w:hAnsi="Times New Roman"/>
          <w:sz w:val="28"/>
          <w:szCs w:val="28"/>
        </w:rPr>
        <w:t>月始开展调研、论证、设计工作，具体日程安排如下：</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1</w:t>
      </w:r>
      <w:r>
        <w:rPr>
          <w:rFonts w:ascii="Times New Roman" w:hAnsi="Times New Roman"/>
          <w:sz w:val="28"/>
          <w:szCs w:val="28"/>
        </w:rPr>
        <w:t>月始，学校层面展开调研论证工作；</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1-8</w:t>
      </w:r>
      <w:r>
        <w:rPr>
          <w:rFonts w:ascii="Times New Roman" w:hAnsi="Times New Roman"/>
          <w:sz w:val="28"/>
          <w:szCs w:val="28"/>
        </w:rPr>
        <w:t>月，学院层面展开调研论证工作；</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9</w:t>
      </w:r>
      <w:r>
        <w:rPr>
          <w:rFonts w:ascii="Times New Roman" w:hAnsi="Times New Roman"/>
          <w:sz w:val="28"/>
          <w:szCs w:val="28"/>
        </w:rPr>
        <w:t>月，学校颁布修订工作指导意见；</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10</w:t>
      </w:r>
      <w:r>
        <w:rPr>
          <w:rFonts w:ascii="Times New Roman" w:hAnsi="Times New Roman"/>
          <w:sz w:val="28"/>
          <w:szCs w:val="28"/>
        </w:rPr>
        <w:t>月底，各学院形成初步方案；</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11</w:t>
      </w:r>
      <w:r>
        <w:rPr>
          <w:rFonts w:ascii="Times New Roman" w:hAnsi="Times New Roman"/>
          <w:sz w:val="28"/>
          <w:szCs w:val="28"/>
        </w:rPr>
        <w:t>月上旬，各学院组织专业建设指导委员会初审；</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11</w:t>
      </w:r>
      <w:r>
        <w:rPr>
          <w:rFonts w:ascii="Times New Roman" w:hAnsi="Times New Roman"/>
          <w:sz w:val="28"/>
          <w:szCs w:val="28"/>
        </w:rPr>
        <w:t>月底，各学院完成第一轮整改工作；</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12</w:t>
      </w:r>
      <w:r>
        <w:rPr>
          <w:rFonts w:ascii="Times New Roman" w:hAnsi="Times New Roman"/>
          <w:sz w:val="28"/>
          <w:szCs w:val="28"/>
        </w:rPr>
        <w:t>月中旬，各学院与教务处组织专家评审；</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12</w:t>
      </w:r>
      <w:r>
        <w:rPr>
          <w:rFonts w:ascii="Times New Roman" w:hAnsi="Times New Roman"/>
          <w:sz w:val="28"/>
          <w:szCs w:val="28"/>
        </w:rPr>
        <w:t>月底，各学院完成第二轮整改工作并定稿；</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2020</w:t>
      </w:r>
      <w:r>
        <w:rPr>
          <w:rFonts w:ascii="Times New Roman" w:hAnsi="Times New Roman"/>
          <w:sz w:val="28"/>
          <w:szCs w:val="28"/>
        </w:rPr>
        <w:t>年寒假前，校本科教学工作委员会审议并通过方案；</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2020</w:t>
      </w:r>
      <w:r>
        <w:rPr>
          <w:rFonts w:ascii="Times New Roman" w:hAnsi="Times New Roman"/>
          <w:sz w:val="28"/>
          <w:szCs w:val="28"/>
        </w:rPr>
        <w:t>年</w:t>
      </w:r>
      <w:r>
        <w:rPr>
          <w:rFonts w:ascii="Times New Roman" w:hAnsi="Times New Roman"/>
          <w:sz w:val="28"/>
          <w:szCs w:val="28"/>
        </w:rPr>
        <w:t>3</w:t>
      </w:r>
      <w:r>
        <w:rPr>
          <w:rFonts w:ascii="Times New Roman" w:hAnsi="Times New Roman"/>
          <w:sz w:val="28"/>
          <w:szCs w:val="28"/>
        </w:rPr>
        <w:t>月底，教务处将新版培养方案录入教务系统；</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2020</w:t>
      </w:r>
      <w:r>
        <w:rPr>
          <w:rFonts w:ascii="Times New Roman" w:hAnsi="Times New Roman"/>
          <w:sz w:val="28"/>
          <w:szCs w:val="28"/>
        </w:rPr>
        <w:t>年</w:t>
      </w:r>
      <w:r>
        <w:rPr>
          <w:rFonts w:ascii="Times New Roman" w:hAnsi="Times New Roman"/>
          <w:sz w:val="28"/>
          <w:szCs w:val="28"/>
        </w:rPr>
        <w:t>4</w:t>
      </w:r>
      <w:r>
        <w:rPr>
          <w:rFonts w:ascii="Times New Roman" w:hAnsi="Times New Roman"/>
          <w:sz w:val="28"/>
          <w:szCs w:val="28"/>
        </w:rPr>
        <w:t>月底，各学院依据方案完成课程教学大纲制订；</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lastRenderedPageBreak/>
        <w:t>2020</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月底，各学院修订</w:t>
      </w:r>
      <w:r>
        <w:rPr>
          <w:rFonts w:ascii="Times New Roman" w:hAnsi="Times New Roman"/>
          <w:sz w:val="28"/>
          <w:szCs w:val="28"/>
        </w:rPr>
        <w:t>“</w:t>
      </w:r>
      <w:r>
        <w:rPr>
          <w:rFonts w:ascii="Times New Roman" w:hAnsi="Times New Roman"/>
          <w:sz w:val="28"/>
          <w:szCs w:val="28"/>
        </w:rPr>
        <w:t>本科教学导引</w:t>
      </w:r>
      <w:r>
        <w:rPr>
          <w:rFonts w:ascii="Times New Roman" w:hAnsi="Times New Roman"/>
          <w:sz w:val="28"/>
          <w:szCs w:val="28"/>
        </w:rPr>
        <w:t>”</w:t>
      </w:r>
      <w:r>
        <w:rPr>
          <w:rFonts w:ascii="Times New Roman" w:hAnsi="Times New Roman"/>
          <w:sz w:val="28"/>
          <w:szCs w:val="28"/>
        </w:rPr>
        <w:t>；</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2020</w:t>
      </w:r>
      <w:r>
        <w:rPr>
          <w:rFonts w:ascii="Times New Roman" w:hAnsi="Times New Roman"/>
          <w:sz w:val="28"/>
          <w:szCs w:val="28"/>
        </w:rPr>
        <w:t>年</w:t>
      </w:r>
      <w:r>
        <w:rPr>
          <w:rFonts w:ascii="Times New Roman" w:hAnsi="Times New Roman"/>
          <w:sz w:val="28"/>
          <w:szCs w:val="28"/>
        </w:rPr>
        <w:t>7</w:t>
      </w:r>
      <w:r>
        <w:rPr>
          <w:rFonts w:ascii="Times New Roman" w:hAnsi="Times New Roman"/>
          <w:sz w:val="28"/>
          <w:szCs w:val="28"/>
        </w:rPr>
        <w:t>月底，教务处完成方案及大纲排版、印制；</w:t>
      </w:r>
    </w:p>
    <w:p w:rsidR="00941E45" w:rsidRDefault="0072461D">
      <w:pPr>
        <w:spacing w:line="480" w:lineRule="exact"/>
        <w:ind w:firstLineChars="200" w:firstLine="560"/>
        <w:rPr>
          <w:rFonts w:ascii="Times New Roman" w:hAnsi="Times New Roman"/>
          <w:sz w:val="28"/>
          <w:szCs w:val="28"/>
        </w:rPr>
      </w:pPr>
      <w:r>
        <w:rPr>
          <w:rFonts w:ascii="Times New Roman" w:hAnsi="Times New Roman"/>
          <w:sz w:val="28"/>
          <w:szCs w:val="28"/>
        </w:rPr>
        <w:t>2020</w:t>
      </w:r>
      <w:r>
        <w:rPr>
          <w:rFonts w:ascii="Times New Roman" w:hAnsi="Times New Roman"/>
          <w:sz w:val="28"/>
          <w:szCs w:val="28"/>
        </w:rPr>
        <w:t>年</w:t>
      </w:r>
      <w:r>
        <w:rPr>
          <w:rFonts w:ascii="Times New Roman" w:hAnsi="Times New Roman"/>
          <w:sz w:val="28"/>
          <w:szCs w:val="28"/>
        </w:rPr>
        <w:t>8</w:t>
      </w:r>
      <w:r>
        <w:rPr>
          <w:rFonts w:ascii="Times New Roman" w:hAnsi="Times New Roman"/>
          <w:sz w:val="28"/>
          <w:szCs w:val="28"/>
        </w:rPr>
        <w:t>月底，各学院印制</w:t>
      </w:r>
      <w:r>
        <w:rPr>
          <w:rFonts w:ascii="Times New Roman" w:hAnsi="Times New Roman"/>
          <w:sz w:val="28"/>
          <w:szCs w:val="28"/>
        </w:rPr>
        <w:t>“</w:t>
      </w:r>
      <w:r>
        <w:rPr>
          <w:rFonts w:ascii="Times New Roman" w:hAnsi="Times New Roman"/>
          <w:sz w:val="28"/>
          <w:szCs w:val="28"/>
        </w:rPr>
        <w:t>本科教学导引</w:t>
      </w:r>
      <w:r>
        <w:rPr>
          <w:rFonts w:ascii="Times New Roman" w:hAnsi="Times New Roman"/>
          <w:sz w:val="28"/>
          <w:szCs w:val="28"/>
        </w:rPr>
        <w:t>”</w:t>
      </w:r>
      <w:r>
        <w:rPr>
          <w:rFonts w:ascii="Times New Roman" w:hAnsi="Times New Roman"/>
          <w:sz w:val="28"/>
          <w:szCs w:val="28"/>
        </w:rPr>
        <w:t>；</w:t>
      </w:r>
    </w:p>
    <w:p w:rsidR="00941E45" w:rsidRDefault="0072461D">
      <w:pPr>
        <w:widowControl/>
        <w:spacing w:line="480" w:lineRule="exact"/>
        <w:jc w:val="center"/>
        <w:rPr>
          <w:rFonts w:ascii="Times New Roman" w:hAnsi="Times New Roman"/>
          <w:sz w:val="28"/>
          <w:szCs w:val="28"/>
        </w:rPr>
      </w:pPr>
      <w:r>
        <w:rPr>
          <w:rFonts w:ascii="Times New Roman" w:hAnsi="Times New Roman"/>
          <w:sz w:val="28"/>
          <w:szCs w:val="28"/>
        </w:rPr>
        <w:t>2020</w:t>
      </w:r>
      <w:r>
        <w:rPr>
          <w:rFonts w:ascii="Times New Roman" w:hAnsi="Times New Roman"/>
          <w:sz w:val="28"/>
          <w:szCs w:val="28"/>
        </w:rPr>
        <w:t>年</w:t>
      </w:r>
      <w:r>
        <w:rPr>
          <w:rFonts w:ascii="Times New Roman" w:hAnsi="Times New Roman"/>
          <w:sz w:val="28"/>
          <w:szCs w:val="28"/>
        </w:rPr>
        <w:t>9</w:t>
      </w:r>
      <w:r>
        <w:rPr>
          <w:rFonts w:ascii="Times New Roman" w:hAnsi="Times New Roman"/>
          <w:sz w:val="28"/>
          <w:szCs w:val="28"/>
        </w:rPr>
        <w:t>月，正式启用</w:t>
      </w:r>
      <w:r>
        <w:rPr>
          <w:rFonts w:ascii="Times New Roman" w:hAnsi="Times New Roman"/>
          <w:sz w:val="28"/>
          <w:szCs w:val="28"/>
        </w:rPr>
        <w:t>“</w:t>
      </w:r>
      <w:r>
        <w:rPr>
          <w:rFonts w:ascii="Times New Roman" w:hAnsi="Times New Roman"/>
          <w:sz w:val="28"/>
          <w:szCs w:val="28"/>
        </w:rPr>
        <w:t>本科人才培养方案（</w:t>
      </w:r>
      <w:r>
        <w:rPr>
          <w:rFonts w:ascii="Times New Roman" w:hAnsi="Times New Roman"/>
          <w:sz w:val="28"/>
          <w:szCs w:val="28"/>
        </w:rPr>
        <w:t>2020</w:t>
      </w:r>
      <w:r>
        <w:rPr>
          <w:rFonts w:ascii="Times New Roman" w:hAnsi="Times New Roman"/>
          <w:sz w:val="28"/>
          <w:szCs w:val="28"/>
        </w:rPr>
        <w:t>版）</w:t>
      </w:r>
      <w:r>
        <w:rPr>
          <w:rFonts w:ascii="Times New Roman" w:hAnsi="Times New Roman"/>
          <w:sz w:val="28"/>
          <w:szCs w:val="28"/>
        </w:rPr>
        <w:t>”</w:t>
      </w:r>
      <w:r>
        <w:rPr>
          <w:rFonts w:ascii="Times New Roman" w:hAnsi="Times New Roman"/>
          <w:sz w:val="28"/>
          <w:szCs w:val="28"/>
        </w:rPr>
        <w:t>。</w:t>
      </w:r>
    </w:p>
    <w:p w:rsidR="00941E45" w:rsidRDefault="00941E45">
      <w:pPr>
        <w:widowControl/>
        <w:jc w:val="center"/>
        <w:rPr>
          <w:rFonts w:ascii="Times New Roman" w:eastAsia="方正小标宋简体" w:hAnsi="Times New Roman"/>
          <w:b/>
          <w:sz w:val="36"/>
          <w:szCs w:val="36"/>
        </w:rPr>
      </w:pPr>
    </w:p>
    <w:sectPr w:rsidR="00941E45" w:rsidSect="00941E45">
      <w:footerReference w:type="default" r:id="rId8"/>
      <w:type w:val="continuous"/>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61D" w:rsidRDefault="0072461D" w:rsidP="00941E45">
      <w:r>
        <w:separator/>
      </w:r>
    </w:p>
  </w:endnote>
  <w:endnote w:type="continuationSeparator" w:id="1">
    <w:p w:rsidR="0072461D" w:rsidRDefault="0072461D" w:rsidP="00941E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default"/>
    <w:sig w:usb0="A00002BF" w:usb1="38CF7CFA" w:usb2="00000016" w:usb3="00000000" w:csb0="0004000F"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E45" w:rsidRDefault="00941E45">
    <w:pPr>
      <w:pStyle w:val="a5"/>
      <w:jc w:val="center"/>
      <w:rPr>
        <w:rFonts w:ascii="Times New Roman" w:hAnsi="Times New Roman"/>
        <w:sz w:val="21"/>
        <w:szCs w:val="21"/>
      </w:rPr>
    </w:pPr>
    <w:r>
      <w:rPr>
        <w:rFonts w:ascii="Times New Roman" w:hAnsi="Times New Roman"/>
        <w:sz w:val="21"/>
        <w:szCs w:val="21"/>
      </w:rPr>
      <w:fldChar w:fldCharType="begin"/>
    </w:r>
    <w:r w:rsidR="0072461D">
      <w:rPr>
        <w:rFonts w:ascii="Times New Roman" w:hAnsi="Times New Roman"/>
        <w:sz w:val="21"/>
        <w:szCs w:val="21"/>
      </w:rPr>
      <w:instrText>PAGE   \* MERGEFORMAT</w:instrText>
    </w:r>
    <w:r>
      <w:rPr>
        <w:rFonts w:ascii="Times New Roman" w:hAnsi="Times New Roman"/>
        <w:sz w:val="21"/>
        <w:szCs w:val="21"/>
      </w:rPr>
      <w:fldChar w:fldCharType="separate"/>
    </w:r>
    <w:r w:rsidR="006F6B51" w:rsidRPr="006F6B51">
      <w:rPr>
        <w:rFonts w:ascii="Times New Roman" w:hAnsi="Times New Roman"/>
        <w:noProof/>
        <w:sz w:val="21"/>
        <w:szCs w:val="21"/>
        <w:lang w:val="zh-CN"/>
      </w:rPr>
      <w:t>3</w:t>
    </w:r>
    <w:r>
      <w:rPr>
        <w:rFonts w:ascii="Times New Roman" w:hAnsi="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61D" w:rsidRDefault="0072461D" w:rsidP="00941E45">
      <w:r>
        <w:separator/>
      </w:r>
    </w:p>
  </w:footnote>
  <w:footnote w:type="continuationSeparator" w:id="1">
    <w:p w:rsidR="0072461D" w:rsidRDefault="0072461D" w:rsidP="00941E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66B"/>
    <w:rsid w:val="00010544"/>
    <w:rsid w:val="00013ABA"/>
    <w:rsid w:val="0002291A"/>
    <w:rsid w:val="00023129"/>
    <w:rsid w:val="000263BD"/>
    <w:rsid w:val="000269EF"/>
    <w:rsid w:val="00031A0E"/>
    <w:rsid w:val="00031D73"/>
    <w:rsid w:val="0003476D"/>
    <w:rsid w:val="00035C7A"/>
    <w:rsid w:val="0003620E"/>
    <w:rsid w:val="00036434"/>
    <w:rsid w:val="00040E05"/>
    <w:rsid w:val="00042472"/>
    <w:rsid w:val="00046F5F"/>
    <w:rsid w:val="0004756D"/>
    <w:rsid w:val="00050CCA"/>
    <w:rsid w:val="000551E8"/>
    <w:rsid w:val="00056701"/>
    <w:rsid w:val="00056FB3"/>
    <w:rsid w:val="000600E5"/>
    <w:rsid w:val="0006256E"/>
    <w:rsid w:val="000677E2"/>
    <w:rsid w:val="00072CCD"/>
    <w:rsid w:val="00073D12"/>
    <w:rsid w:val="00082241"/>
    <w:rsid w:val="00086287"/>
    <w:rsid w:val="00092A9C"/>
    <w:rsid w:val="00096E37"/>
    <w:rsid w:val="000A34ED"/>
    <w:rsid w:val="000A498C"/>
    <w:rsid w:val="000B098C"/>
    <w:rsid w:val="000B30ED"/>
    <w:rsid w:val="000B56A6"/>
    <w:rsid w:val="000B6E37"/>
    <w:rsid w:val="000C51C6"/>
    <w:rsid w:val="000C6562"/>
    <w:rsid w:val="000D4F53"/>
    <w:rsid w:val="000E123C"/>
    <w:rsid w:val="000E1F07"/>
    <w:rsid w:val="000E652A"/>
    <w:rsid w:val="000E7287"/>
    <w:rsid w:val="000F1395"/>
    <w:rsid w:val="000F1763"/>
    <w:rsid w:val="000F1E5C"/>
    <w:rsid w:val="000F41C1"/>
    <w:rsid w:val="000F443C"/>
    <w:rsid w:val="000F4E64"/>
    <w:rsid w:val="00102CA1"/>
    <w:rsid w:val="0010309B"/>
    <w:rsid w:val="00103636"/>
    <w:rsid w:val="00104E01"/>
    <w:rsid w:val="00107490"/>
    <w:rsid w:val="00111F03"/>
    <w:rsid w:val="00112428"/>
    <w:rsid w:val="001142B3"/>
    <w:rsid w:val="0011448F"/>
    <w:rsid w:val="00117C36"/>
    <w:rsid w:val="001218F0"/>
    <w:rsid w:val="00121DAF"/>
    <w:rsid w:val="001249A5"/>
    <w:rsid w:val="001314B7"/>
    <w:rsid w:val="00133771"/>
    <w:rsid w:val="00135994"/>
    <w:rsid w:val="00137D9C"/>
    <w:rsid w:val="001406F9"/>
    <w:rsid w:val="00141B21"/>
    <w:rsid w:val="001431C1"/>
    <w:rsid w:val="00143D24"/>
    <w:rsid w:val="0015176A"/>
    <w:rsid w:val="0015461F"/>
    <w:rsid w:val="00154D9C"/>
    <w:rsid w:val="00155F42"/>
    <w:rsid w:val="00167EC2"/>
    <w:rsid w:val="001810F4"/>
    <w:rsid w:val="00183881"/>
    <w:rsid w:val="0018409F"/>
    <w:rsid w:val="00187A4D"/>
    <w:rsid w:val="0019143C"/>
    <w:rsid w:val="00191A03"/>
    <w:rsid w:val="00193DDD"/>
    <w:rsid w:val="00195FED"/>
    <w:rsid w:val="001968FB"/>
    <w:rsid w:val="00197AB6"/>
    <w:rsid w:val="001A1C37"/>
    <w:rsid w:val="001B1159"/>
    <w:rsid w:val="001B24A2"/>
    <w:rsid w:val="001B38DD"/>
    <w:rsid w:val="001B4873"/>
    <w:rsid w:val="001C017C"/>
    <w:rsid w:val="001C149D"/>
    <w:rsid w:val="001D3A85"/>
    <w:rsid w:val="001D45F7"/>
    <w:rsid w:val="001D5ADB"/>
    <w:rsid w:val="001D641B"/>
    <w:rsid w:val="001E4AA7"/>
    <w:rsid w:val="001F1842"/>
    <w:rsid w:val="0020093C"/>
    <w:rsid w:val="00202183"/>
    <w:rsid w:val="00204C39"/>
    <w:rsid w:val="00207185"/>
    <w:rsid w:val="00210A86"/>
    <w:rsid w:val="00210B40"/>
    <w:rsid w:val="00212AE7"/>
    <w:rsid w:val="0021397E"/>
    <w:rsid w:val="00216BAC"/>
    <w:rsid w:val="0021749B"/>
    <w:rsid w:val="00222D9C"/>
    <w:rsid w:val="00227A3E"/>
    <w:rsid w:val="002457AD"/>
    <w:rsid w:val="00251AF5"/>
    <w:rsid w:val="002706BC"/>
    <w:rsid w:val="00271842"/>
    <w:rsid w:val="00275A2C"/>
    <w:rsid w:val="0027746F"/>
    <w:rsid w:val="00277C85"/>
    <w:rsid w:val="0028115E"/>
    <w:rsid w:val="00283867"/>
    <w:rsid w:val="0028429C"/>
    <w:rsid w:val="0028641E"/>
    <w:rsid w:val="00292FD0"/>
    <w:rsid w:val="00294982"/>
    <w:rsid w:val="00295CA4"/>
    <w:rsid w:val="002A0906"/>
    <w:rsid w:val="002C1FF6"/>
    <w:rsid w:val="002C2420"/>
    <w:rsid w:val="002C349A"/>
    <w:rsid w:val="002C7422"/>
    <w:rsid w:val="002D2E2F"/>
    <w:rsid w:val="002D4390"/>
    <w:rsid w:val="002D43E2"/>
    <w:rsid w:val="002D5473"/>
    <w:rsid w:val="002E05D0"/>
    <w:rsid w:val="002E12C3"/>
    <w:rsid w:val="002E25AC"/>
    <w:rsid w:val="002E7657"/>
    <w:rsid w:val="002F2AC1"/>
    <w:rsid w:val="00301334"/>
    <w:rsid w:val="00303933"/>
    <w:rsid w:val="00305AE5"/>
    <w:rsid w:val="00305E16"/>
    <w:rsid w:val="003130B0"/>
    <w:rsid w:val="00313773"/>
    <w:rsid w:val="00314B9C"/>
    <w:rsid w:val="00321621"/>
    <w:rsid w:val="00323EBC"/>
    <w:rsid w:val="00333B85"/>
    <w:rsid w:val="00334137"/>
    <w:rsid w:val="0033594B"/>
    <w:rsid w:val="00335E02"/>
    <w:rsid w:val="003376D2"/>
    <w:rsid w:val="00337B96"/>
    <w:rsid w:val="00341885"/>
    <w:rsid w:val="003441B8"/>
    <w:rsid w:val="003463B1"/>
    <w:rsid w:val="0035054F"/>
    <w:rsid w:val="003628A7"/>
    <w:rsid w:val="00363D3C"/>
    <w:rsid w:val="00367D86"/>
    <w:rsid w:val="00367FB3"/>
    <w:rsid w:val="00370B31"/>
    <w:rsid w:val="0037286E"/>
    <w:rsid w:val="0037420A"/>
    <w:rsid w:val="003758F9"/>
    <w:rsid w:val="003763C7"/>
    <w:rsid w:val="00384042"/>
    <w:rsid w:val="00385245"/>
    <w:rsid w:val="00386205"/>
    <w:rsid w:val="00397C37"/>
    <w:rsid w:val="003A31DF"/>
    <w:rsid w:val="003A3E1B"/>
    <w:rsid w:val="003A52C1"/>
    <w:rsid w:val="003B3252"/>
    <w:rsid w:val="003B3AD7"/>
    <w:rsid w:val="003B4ED5"/>
    <w:rsid w:val="003B517A"/>
    <w:rsid w:val="003B5630"/>
    <w:rsid w:val="003B56C9"/>
    <w:rsid w:val="003D0601"/>
    <w:rsid w:val="003D06B3"/>
    <w:rsid w:val="003D154B"/>
    <w:rsid w:val="003D2CEA"/>
    <w:rsid w:val="003D356D"/>
    <w:rsid w:val="003D627A"/>
    <w:rsid w:val="003E022A"/>
    <w:rsid w:val="003E0F13"/>
    <w:rsid w:val="003E2B2A"/>
    <w:rsid w:val="003E44AF"/>
    <w:rsid w:val="003E7B19"/>
    <w:rsid w:val="003F3E98"/>
    <w:rsid w:val="003F5480"/>
    <w:rsid w:val="00404ED1"/>
    <w:rsid w:val="0040552C"/>
    <w:rsid w:val="00411FEA"/>
    <w:rsid w:val="00414F44"/>
    <w:rsid w:val="00415928"/>
    <w:rsid w:val="004167F5"/>
    <w:rsid w:val="004179E5"/>
    <w:rsid w:val="00421C34"/>
    <w:rsid w:val="00423B95"/>
    <w:rsid w:val="0042742E"/>
    <w:rsid w:val="004366A8"/>
    <w:rsid w:val="00436D9A"/>
    <w:rsid w:val="0044060F"/>
    <w:rsid w:val="00441148"/>
    <w:rsid w:val="00442D8D"/>
    <w:rsid w:val="004459D6"/>
    <w:rsid w:val="00445A69"/>
    <w:rsid w:val="0045078C"/>
    <w:rsid w:val="004548D6"/>
    <w:rsid w:val="00454D1D"/>
    <w:rsid w:val="00456E0A"/>
    <w:rsid w:val="0046568D"/>
    <w:rsid w:val="0046709E"/>
    <w:rsid w:val="00473DCA"/>
    <w:rsid w:val="00474D1F"/>
    <w:rsid w:val="00474ECB"/>
    <w:rsid w:val="0047618E"/>
    <w:rsid w:val="004762BA"/>
    <w:rsid w:val="0048138B"/>
    <w:rsid w:val="004845CE"/>
    <w:rsid w:val="004919A0"/>
    <w:rsid w:val="004A3560"/>
    <w:rsid w:val="004B06B6"/>
    <w:rsid w:val="004B6099"/>
    <w:rsid w:val="004C17A0"/>
    <w:rsid w:val="004C644E"/>
    <w:rsid w:val="004D2CB1"/>
    <w:rsid w:val="004D3267"/>
    <w:rsid w:val="004D4929"/>
    <w:rsid w:val="004E1F2C"/>
    <w:rsid w:val="004E27FB"/>
    <w:rsid w:val="004E46DC"/>
    <w:rsid w:val="004E49F9"/>
    <w:rsid w:val="004F2EFD"/>
    <w:rsid w:val="004F4FA7"/>
    <w:rsid w:val="004F69B6"/>
    <w:rsid w:val="00502F9E"/>
    <w:rsid w:val="005070A5"/>
    <w:rsid w:val="00513F1A"/>
    <w:rsid w:val="00521C2D"/>
    <w:rsid w:val="00525506"/>
    <w:rsid w:val="00526275"/>
    <w:rsid w:val="005335A9"/>
    <w:rsid w:val="00535F4D"/>
    <w:rsid w:val="0053672D"/>
    <w:rsid w:val="005378D3"/>
    <w:rsid w:val="005409D1"/>
    <w:rsid w:val="00541B28"/>
    <w:rsid w:val="00542AC9"/>
    <w:rsid w:val="00543BCC"/>
    <w:rsid w:val="00550B2F"/>
    <w:rsid w:val="00556CB9"/>
    <w:rsid w:val="0056204A"/>
    <w:rsid w:val="0056381A"/>
    <w:rsid w:val="00565765"/>
    <w:rsid w:val="0057285A"/>
    <w:rsid w:val="0057296F"/>
    <w:rsid w:val="00573028"/>
    <w:rsid w:val="00583D59"/>
    <w:rsid w:val="005844A7"/>
    <w:rsid w:val="005866AD"/>
    <w:rsid w:val="00586E4E"/>
    <w:rsid w:val="00587158"/>
    <w:rsid w:val="005905A3"/>
    <w:rsid w:val="005921E0"/>
    <w:rsid w:val="005A7366"/>
    <w:rsid w:val="005B3244"/>
    <w:rsid w:val="005B7470"/>
    <w:rsid w:val="005C0650"/>
    <w:rsid w:val="005C116B"/>
    <w:rsid w:val="005C251F"/>
    <w:rsid w:val="005C55A4"/>
    <w:rsid w:val="005D1CDB"/>
    <w:rsid w:val="005F1DA3"/>
    <w:rsid w:val="005F39E2"/>
    <w:rsid w:val="005F41CA"/>
    <w:rsid w:val="005F647C"/>
    <w:rsid w:val="006008B4"/>
    <w:rsid w:val="006023A9"/>
    <w:rsid w:val="006127B4"/>
    <w:rsid w:val="00616860"/>
    <w:rsid w:val="00621BB2"/>
    <w:rsid w:val="00623C65"/>
    <w:rsid w:val="006245E0"/>
    <w:rsid w:val="00634355"/>
    <w:rsid w:val="00636D54"/>
    <w:rsid w:val="00637134"/>
    <w:rsid w:val="0064375B"/>
    <w:rsid w:val="00643D3B"/>
    <w:rsid w:val="0064718C"/>
    <w:rsid w:val="00650A2F"/>
    <w:rsid w:val="00652488"/>
    <w:rsid w:val="00654A73"/>
    <w:rsid w:val="006615B0"/>
    <w:rsid w:val="00662EA4"/>
    <w:rsid w:val="006650A6"/>
    <w:rsid w:val="00676835"/>
    <w:rsid w:val="006806BE"/>
    <w:rsid w:val="00680B43"/>
    <w:rsid w:val="0068151A"/>
    <w:rsid w:val="00687F82"/>
    <w:rsid w:val="0069149F"/>
    <w:rsid w:val="006943B7"/>
    <w:rsid w:val="00695752"/>
    <w:rsid w:val="006A18D8"/>
    <w:rsid w:val="006A2ED2"/>
    <w:rsid w:val="006A31BD"/>
    <w:rsid w:val="006A6616"/>
    <w:rsid w:val="006A6AF3"/>
    <w:rsid w:val="006B248C"/>
    <w:rsid w:val="006B7E9A"/>
    <w:rsid w:val="006C18CE"/>
    <w:rsid w:val="006C1F6B"/>
    <w:rsid w:val="006C50DE"/>
    <w:rsid w:val="006C5B52"/>
    <w:rsid w:val="006D248C"/>
    <w:rsid w:val="006F3BF4"/>
    <w:rsid w:val="006F4BE7"/>
    <w:rsid w:val="006F6802"/>
    <w:rsid w:val="006F6B51"/>
    <w:rsid w:val="00702AD8"/>
    <w:rsid w:val="00707192"/>
    <w:rsid w:val="007126E6"/>
    <w:rsid w:val="00713295"/>
    <w:rsid w:val="0071377A"/>
    <w:rsid w:val="0071445C"/>
    <w:rsid w:val="007230EF"/>
    <w:rsid w:val="00723D63"/>
    <w:rsid w:val="0072461D"/>
    <w:rsid w:val="00726C38"/>
    <w:rsid w:val="00727290"/>
    <w:rsid w:val="007279FE"/>
    <w:rsid w:val="00730616"/>
    <w:rsid w:val="00730C02"/>
    <w:rsid w:val="00731340"/>
    <w:rsid w:val="00731F28"/>
    <w:rsid w:val="007362F3"/>
    <w:rsid w:val="007371D4"/>
    <w:rsid w:val="007468BA"/>
    <w:rsid w:val="00747BDB"/>
    <w:rsid w:val="00752D4B"/>
    <w:rsid w:val="00761068"/>
    <w:rsid w:val="00761BBE"/>
    <w:rsid w:val="007646F7"/>
    <w:rsid w:val="00766A29"/>
    <w:rsid w:val="0077063C"/>
    <w:rsid w:val="0077078A"/>
    <w:rsid w:val="00772724"/>
    <w:rsid w:val="00772D16"/>
    <w:rsid w:val="00777C95"/>
    <w:rsid w:val="00781704"/>
    <w:rsid w:val="007857F0"/>
    <w:rsid w:val="007875AB"/>
    <w:rsid w:val="00791C39"/>
    <w:rsid w:val="007932DD"/>
    <w:rsid w:val="007A1F0F"/>
    <w:rsid w:val="007A21BB"/>
    <w:rsid w:val="007A45F5"/>
    <w:rsid w:val="007B4080"/>
    <w:rsid w:val="007B53EB"/>
    <w:rsid w:val="007B5EED"/>
    <w:rsid w:val="007C2C07"/>
    <w:rsid w:val="007D3888"/>
    <w:rsid w:val="007D5C08"/>
    <w:rsid w:val="007D7163"/>
    <w:rsid w:val="007E3DFD"/>
    <w:rsid w:val="007E491C"/>
    <w:rsid w:val="007F4388"/>
    <w:rsid w:val="0080368B"/>
    <w:rsid w:val="00807110"/>
    <w:rsid w:val="008104A5"/>
    <w:rsid w:val="00810A57"/>
    <w:rsid w:val="00810A6D"/>
    <w:rsid w:val="00811D00"/>
    <w:rsid w:val="008140A5"/>
    <w:rsid w:val="0082101C"/>
    <w:rsid w:val="00821429"/>
    <w:rsid w:val="008222C9"/>
    <w:rsid w:val="00822736"/>
    <w:rsid w:val="008307CE"/>
    <w:rsid w:val="0083375F"/>
    <w:rsid w:val="00833A4E"/>
    <w:rsid w:val="008346A0"/>
    <w:rsid w:val="00835479"/>
    <w:rsid w:val="00836084"/>
    <w:rsid w:val="008363C3"/>
    <w:rsid w:val="00840B88"/>
    <w:rsid w:val="00841CF6"/>
    <w:rsid w:val="00847DF1"/>
    <w:rsid w:val="00850BA0"/>
    <w:rsid w:val="008541C3"/>
    <w:rsid w:val="00866A5B"/>
    <w:rsid w:val="00872B06"/>
    <w:rsid w:val="008741C7"/>
    <w:rsid w:val="00876787"/>
    <w:rsid w:val="00891401"/>
    <w:rsid w:val="008936BB"/>
    <w:rsid w:val="00894136"/>
    <w:rsid w:val="0089592E"/>
    <w:rsid w:val="00895E30"/>
    <w:rsid w:val="008A1314"/>
    <w:rsid w:val="008A31FE"/>
    <w:rsid w:val="008A7610"/>
    <w:rsid w:val="008B0BB1"/>
    <w:rsid w:val="008B6716"/>
    <w:rsid w:val="008B6B51"/>
    <w:rsid w:val="008C0FC6"/>
    <w:rsid w:val="008D0F6B"/>
    <w:rsid w:val="008D2A49"/>
    <w:rsid w:val="008D6681"/>
    <w:rsid w:val="008D749B"/>
    <w:rsid w:val="008D7951"/>
    <w:rsid w:val="008E3559"/>
    <w:rsid w:val="008F06FE"/>
    <w:rsid w:val="008F0C13"/>
    <w:rsid w:val="008F4B33"/>
    <w:rsid w:val="0090389B"/>
    <w:rsid w:val="00903A06"/>
    <w:rsid w:val="00904D07"/>
    <w:rsid w:val="00911FD9"/>
    <w:rsid w:val="00914638"/>
    <w:rsid w:val="00915793"/>
    <w:rsid w:val="00916162"/>
    <w:rsid w:val="009357B9"/>
    <w:rsid w:val="00941E45"/>
    <w:rsid w:val="00941E9A"/>
    <w:rsid w:val="009573AF"/>
    <w:rsid w:val="00957A83"/>
    <w:rsid w:val="00963C3C"/>
    <w:rsid w:val="00964A52"/>
    <w:rsid w:val="00965334"/>
    <w:rsid w:val="0096554F"/>
    <w:rsid w:val="00965974"/>
    <w:rsid w:val="0097277D"/>
    <w:rsid w:val="009771A8"/>
    <w:rsid w:val="00977FD5"/>
    <w:rsid w:val="0098158C"/>
    <w:rsid w:val="00993B8F"/>
    <w:rsid w:val="009969C5"/>
    <w:rsid w:val="00997A20"/>
    <w:rsid w:val="00997F7C"/>
    <w:rsid w:val="009A1601"/>
    <w:rsid w:val="009A3752"/>
    <w:rsid w:val="009A3C4D"/>
    <w:rsid w:val="009A5769"/>
    <w:rsid w:val="009A6A05"/>
    <w:rsid w:val="009A6E52"/>
    <w:rsid w:val="009B5E63"/>
    <w:rsid w:val="009B5EB5"/>
    <w:rsid w:val="009B5EFA"/>
    <w:rsid w:val="009B6638"/>
    <w:rsid w:val="009C03EE"/>
    <w:rsid w:val="009C3392"/>
    <w:rsid w:val="009C4ED6"/>
    <w:rsid w:val="009D55EB"/>
    <w:rsid w:val="009D65F9"/>
    <w:rsid w:val="009D7AE4"/>
    <w:rsid w:val="009E1510"/>
    <w:rsid w:val="009E6222"/>
    <w:rsid w:val="00A037B5"/>
    <w:rsid w:val="00A03E3C"/>
    <w:rsid w:val="00A0567B"/>
    <w:rsid w:val="00A07705"/>
    <w:rsid w:val="00A1050D"/>
    <w:rsid w:val="00A12590"/>
    <w:rsid w:val="00A1310E"/>
    <w:rsid w:val="00A15F80"/>
    <w:rsid w:val="00A17337"/>
    <w:rsid w:val="00A25DF1"/>
    <w:rsid w:val="00A25EEA"/>
    <w:rsid w:val="00A26A10"/>
    <w:rsid w:val="00A3028B"/>
    <w:rsid w:val="00A3545E"/>
    <w:rsid w:val="00A35E8D"/>
    <w:rsid w:val="00A4585F"/>
    <w:rsid w:val="00A5737D"/>
    <w:rsid w:val="00A5773D"/>
    <w:rsid w:val="00A604D4"/>
    <w:rsid w:val="00A6218B"/>
    <w:rsid w:val="00A66B51"/>
    <w:rsid w:val="00A74986"/>
    <w:rsid w:val="00A74CAD"/>
    <w:rsid w:val="00A7748B"/>
    <w:rsid w:val="00A8041D"/>
    <w:rsid w:val="00A84DC2"/>
    <w:rsid w:val="00A86971"/>
    <w:rsid w:val="00AA51D5"/>
    <w:rsid w:val="00AA53BE"/>
    <w:rsid w:val="00AA5FE0"/>
    <w:rsid w:val="00AB4281"/>
    <w:rsid w:val="00AC1BB3"/>
    <w:rsid w:val="00AC5FA2"/>
    <w:rsid w:val="00AD6D17"/>
    <w:rsid w:val="00AD7D0C"/>
    <w:rsid w:val="00AE7D42"/>
    <w:rsid w:val="00AF0A3C"/>
    <w:rsid w:val="00AF4FCD"/>
    <w:rsid w:val="00B00E7D"/>
    <w:rsid w:val="00B04B92"/>
    <w:rsid w:val="00B07383"/>
    <w:rsid w:val="00B11FC5"/>
    <w:rsid w:val="00B20AE3"/>
    <w:rsid w:val="00B256C6"/>
    <w:rsid w:val="00B30461"/>
    <w:rsid w:val="00B31F24"/>
    <w:rsid w:val="00B3204C"/>
    <w:rsid w:val="00B346A4"/>
    <w:rsid w:val="00B34EC2"/>
    <w:rsid w:val="00B36AF2"/>
    <w:rsid w:val="00B53E46"/>
    <w:rsid w:val="00B54B55"/>
    <w:rsid w:val="00B55FAC"/>
    <w:rsid w:val="00B60721"/>
    <w:rsid w:val="00B62EE7"/>
    <w:rsid w:val="00B647A4"/>
    <w:rsid w:val="00B662BC"/>
    <w:rsid w:val="00B672E2"/>
    <w:rsid w:val="00B70EC2"/>
    <w:rsid w:val="00B71B2E"/>
    <w:rsid w:val="00B74C0A"/>
    <w:rsid w:val="00B829EF"/>
    <w:rsid w:val="00B82D25"/>
    <w:rsid w:val="00B86987"/>
    <w:rsid w:val="00B909A8"/>
    <w:rsid w:val="00B91B81"/>
    <w:rsid w:val="00B9694C"/>
    <w:rsid w:val="00B9715E"/>
    <w:rsid w:val="00BA2063"/>
    <w:rsid w:val="00BA3441"/>
    <w:rsid w:val="00BB0B84"/>
    <w:rsid w:val="00BB15B2"/>
    <w:rsid w:val="00BB3180"/>
    <w:rsid w:val="00BB66DE"/>
    <w:rsid w:val="00BC1CAA"/>
    <w:rsid w:val="00BC4BBE"/>
    <w:rsid w:val="00BD22A3"/>
    <w:rsid w:val="00BD5A77"/>
    <w:rsid w:val="00BD5B0E"/>
    <w:rsid w:val="00BE164C"/>
    <w:rsid w:val="00BE4045"/>
    <w:rsid w:val="00BE5499"/>
    <w:rsid w:val="00BE5DC2"/>
    <w:rsid w:val="00BE5F69"/>
    <w:rsid w:val="00BF04D0"/>
    <w:rsid w:val="00BF73A4"/>
    <w:rsid w:val="00C00322"/>
    <w:rsid w:val="00C022F3"/>
    <w:rsid w:val="00C06980"/>
    <w:rsid w:val="00C104AC"/>
    <w:rsid w:val="00C106C9"/>
    <w:rsid w:val="00C12684"/>
    <w:rsid w:val="00C13A37"/>
    <w:rsid w:val="00C13AC0"/>
    <w:rsid w:val="00C15D27"/>
    <w:rsid w:val="00C16F86"/>
    <w:rsid w:val="00C1733D"/>
    <w:rsid w:val="00C2080A"/>
    <w:rsid w:val="00C20D0F"/>
    <w:rsid w:val="00C279A1"/>
    <w:rsid w:val="00C30239"/>
    <w:rsid w:val="00C30407"/>
    <w:rsid w:val="00C30E80"/>
    <w:rsid w:val="00C3485D"/>
    <w:rsid w:val="00C37F76"/>
    <w:rsid w:val="00C44683"/>
    <w:rsid w:val="00C46D1D"/>
    <w:rsid w:val="00C50DD4"/>
    <w:rsid w:val="00C51B1F"/>
    <w:rsid w:val="00C557AF"/>
    <w:rsid w:val="00C55EC2"/>
    <w:rsid w:val="00C600B3"/>
    <w:rsid w:val="00C638EA"/>
    <w:rsid w:val="00C654A2"/>
    <w:rsid w:val="00C7118A"/>
    <w:rsid w:val="00C71A8C"/>
    <w:rsid w:val="00C7656B"/>
    <w:rsid w:val="00C766B8"/>
    <w:rsid w:val="00C76920"/>
    <w:rsid w:val="00C77DE0"/>
    <w:rsid w:val="00C80D4F"/>
    <w:rsid w:val="00C814B0"/>
    <w:rsid w:val="00C837DF"/>
    <w:rsid w:val="00C8574D"/>
    <w:rsid w:val="00C912BF"/>
    <w:rsid w:val="00C921FB"/>
    <w:rsid w:val="00C92860"/>
    <w:rsid w:val="00C93D50"/>
    <w:rsid w:val="00C95C58"/>
    <w:rsid w:val="00CA4CF5"/>
    <w:rsid w:val="00CB0B6F"/>
    <w:rsid w:val="00CB32DC"/>
    <w:rsid w:val="00CB5C28"/>
    <w:rsid w:val="00CC668A"/>
    <w:rsid w:val="00CD4DA4"/>
    <w:rsid w:val="00CD7618"/>
    <w:rsid w:val="00CD7F01"/>
    <w:rsid w:val="00CE2678"/>
    <w:rsid w:val="00CE74E6"/>
    <w:rsid w:val="00CE7797"/>
    <w:rsid w:val="00CE78AC"/>
    <w:rsid w:val="00CF2FB4"/>
    <w:rsid w:val="00CF4888"/>
    <w:rsid w:val="00D015D1"/>
    <w:rsid w:val="00D01D4F"/>
    <w:rsid w:val="00D025A9"/>
    <w:rsid w:val="00D06ABE"/>
    <w:rsid w:val="00D06F47"/>
    <w:rsid w:val="00D12DD6"/>
    <w:rsid w:val="00D16CC1"/>
    <w:rsid w:val="00D173E3"/>
    <w:rsid w:val="00D204C2"/>
    <w:rsid w:val="00D4097F"/>
    <w:rsid w:val="00D41697"/>
    <w:rsid w:val="00D423C0"/>
    <w:rsid w:val="00D50265"/>
    <w:rsid w:val="00D508DE"/>
    <w:rsid w:val="00D60D1E"/>
    <w:rsid w:val="00D61BD3"/>
    <w:rsid w:val="00D626A7"/>
    <w:rsid w:val="00D633BD"/>
    <w:rsid w:val="00D63B83"/>
    <w:rsid w:val="00D63C23"/>
    <w:rsid w:val="00D65AAA"/>
    <w:rsid w:val="00D67739"/>
    <w:rsid w:val="00D713CA"/>
    <w:rsid w:val="00D7175C"/>
    <w:rsid w:val="00D73184"/>
    <w:rsid w:val="00D773E8"/>
    <w:rsid w:val="00D80844"/>
    <w:rsid w:val="00D83F34"/>
    <w:rsid w:val="00D856A4"/>
    <w:rsid w:val="00D86725"/>
    <w:rsid w:val="00D93721"/>
    <w:rsid w:val="00DA2159"/>
    <w:rsid w:val="00DA3412"/>
    <w:rsid w:val="00DA3B05"/>
    <w:rsid w:val="00DA5CDE"/>
    <w:rsid w:val="00DB0B7D"/>
    <w:rsid w:val="00DB1299"/>
    <w:rsid w:val="00DB20DE"/>
    <w:rsid w:val="00DB44F9"/>
    <w:rsid w:val="00DB54B8"/>
    <w:rsid w:val="00DB5811"/>
    <w:rsid w:val="00DD1C1A"/>
    <w:rsid w:val="00DD31DF"/>
    <w:rsid w:val="00DD58A1"/>
    <w:rsid w:val="00DD656D"/>
    <w:rsid w:val="00DD6C9E"/>
    <w:rsid w:val="00DD6E82"/>
    <w:rsid w:val="00DE0887"/>
    <w:rsid w:val="00DE1FCB"/>
    <w:rsid w:val="00DF59DD"/>
    <w:rsid w:val="00DF6031"/>
    <w:rsid w:val="00DF7E33"/>
    <w:rsid w:val="00E00842"/>
    <w:rsid w:val="00E050CF"/>
    <w:rsid w:val="00E106C4"/>
    <w:rsid w:val="00E1568E"/>
    <w:rsid w:val="00E1601C"/>
    <w:rsid w:val="00E23D37"/>
    <w:rsid w:val="00E23ED4"/>
    <w:rsid w:val="00E255A9"/>
    <w:rsid w:val="00E364D8"/>
    <w:rsid w:val="00E407EE"/>
    <w:rsid w:val="00E41024"/>
    <w:rsid w:val="00E418C1"/>
    <w:rsid w:val="00E475AB"/>
    <w:rsid w:val="00E53EBC"/>
    <w:rsid w:val="00E540FA"/>
    <w:rsid w:val="00E54869"/>
    <w:rsid w:val="00E558B0"/>
    <w:rsid w:val="00E56EAD"/>
    <w:rsid w:val="00E61CC7"/>
    <w:rsid w:val="00E63539"/>
    <w:rsid w:val="00E71B4B"/>
    <w:rsid w:val="00E71E85"/>
    <w:rsid w:val="00E76719"/>
    <w:rsid w:val="00E772E3"/>
    <w:rsid w:val="00E80B14"/>
    <w:rsid w:val="00E83351"/>
    <w:rsid w:val="00E8426C"/>
    <w:rsid w:val="00E85092"/>
    <w:rsid w:val="00E85BE7"/>
    <w:rsid w:val="00E93048"/>
    <w:rsid w:val="00E94510"/>
    <w:rsid w:val="00E96B0B"/>
    <w:rsid w:val="00E979C7"/>
    <w:rsid w:val="00E97B49"/>
    <w:rsid w:val="00EA24A0"/>
    <w:rsid w:val="00EA5775"/>
    <w:rsid w:val="00EA5D2A"/>
    <w:rsid w:val="00EA6B7A"/>
    <w:rsid w:val="00EA7960"/>
    <w:rsid w:val="00EB02DF"/>
    <w:rsid w:val="00EB24A7"/>
    <w:rsid w:val="00EB29BD"/>
    <w:rsid w:val="00EB5B37"/>
    <w:rsid w:val="00EB5B85"/>
    <w:rsid w:val="00ED06DA"/>
    <w:rsid w:val="00ED374F"/>
    <w:rsid w:val="00ED4884"/>
    <w:rsid w:val="00ED6859"/>
    <w:rsid w:val="00EE0157"/>
    <w:rsid w:val="00EE2C97"/>
    <w:rsid w:val="00EE31B4"/>
    <w:rsid w:val="00EE3971"/>
    <w:rsid w:val="00EE46ED"/>
    <w:rsid w:val="00EE4BFC"/>
    <w:rsid w:val="00EF20FD"/>
    <w:rsid w:val="00EF4A55"/>
    <w:rsid w:val="00EF57AC"/>
    <w:rsid w:val="00F002D1"/>
    <w:rsid w:val="00F00FC9"/>
    <w:rsid w:val="00F06033"/>
    <w:rsid w:val="00F079FA"/>
    <w:rsid w:val="00F15D5D"/>
    <w:rsid w:val="00F168A0"/>
    <w:rsid w:val="00F20593"/>
    <w:rsid w:val="00F20E5A"/>
    <w:rsid w:val="00F2217F"/>
    <w:rsid w:val="00F25FD5"/>
    <w:rsid w:val="00F26B69"/>
    <w:rsid w:val="00F2767C"/>
    <w:rsid w:val="00F3112F"/>
    <w:rsid w:val="00F4008F"/>
    <w:rsid w:val="00F50841"/>
    <w:rsid w:val="00F539E6"/>
    <w:rsid w:val="00F5626B"/>
    <w:rsid w:val="00F64AAD"/>
    <w:rsid w:val="00F674F1"/>
    <w:rsid w:val="00F70650"/>
    <w:rsid w:val="00F73A76"/>
    <w:rsid w:val="00F74CD4"/>
    <w:rsid w:val="00F770C6"/>
    <w:rsid w:val="00F8266B"/>
    <w:rsid w:val="00F84C31"/>
    <w:rsid w:val="00F87F13"/>
    <w:rsid w:val="00F93358"/>
    <w:rsid w:val="00F93F4C"/>
    <w:rsid w:val="00F96AB4"/>
    <w:rsid w:val="00FA2287"/>
    <w:rsid w:val="00FA247D"/>
    <w:rsid w:val="00FA24BB"/>
    <w:rsid w:val="00FA5D5F"/>
    <w:rsid w:val="00FA6792"/>
    <w:rsid w:val="00FB35CF"/>
    <w:rsid w:val="00FB37A4"/>
    <w:rsid w:val="00FB783A"/>
    <w:rsid w:val="00FC0FA6"/>
    <w:rsid w:val="00FD14A2"/>
    <w:rsid w:val="00FD424B"/>
    <w:rsid w:val="00FD7020"/>
    <w:rsid w:val="00FE2142"/>
    <w:rsid w:val="2EEC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39" w:unhideWhenUsed="0" w:qFormat="1"/>
    <w:lsdException w:name="toc 2" w:locked="1" w:semiHidden="0" w:uiPriority="39" w:unhideWhenUsed="0" w:qFormat="1"/>
    <w:lsdException w:name="toc 3" w:locked="1" w:semiHidden="0" w:unhideWhenUsed="0" w:qFormat="1"/>
    <w:lsdException w:name="toc 4" w:locked="1" w:semiHidden="0" w:unhideWhenUsed="0" w:qFormat="1"/>
    <w:lsdException w:name="toc 5" w:locked="1" w:semiHidden="0" w:unhideWhenUsed="0" w:qFormat="1"/>
    <w:lsdException w:name="toc 6" w:locked="1" w:semiHidden="0" w:unhideWhenUsed="0" w:qFormat="1"/>
    <w:lsdException w:name="toc 7" w:locked="1" w:semiHidden="0" w:unhideWhenUsed="0" w:qFormat="1"/>
    <w:lsdException w:name="toc 8" w:locked="1" w:semiHidden="0" w:unhideWhenUsed="0" w:qFormat="1"/>
    <w:lsdException w:name="toc 9" w:locked="1" w:semiHidden="0" w:unhideWhenUsed="0" w:qFormat="1"/>
    <w:lsdException w:name="annotation text" w:unhideWhenUsed="0" w:qFormat="1"/>
    <w:lsdException w:name="header" w:semiHidden="0" w:unhideWhenUsed="0"/>
    <w:lsdException w:name="footer" w:semiHidden="0" w:uiPriority="99" w:unhideWhenUsed="0" w:qFormat="1"/>
    <w:lsdException w:name="caption" w:locked="1" w:qFormat="1"/>
    <w:lsdException w:name="annotation reference" w:unhideWhenUsed="0" w:qFormat="1"/>
    <w:lsdException w:name="endnote text" w:semiHidden="0" w:unhideWhenUsed="0"/>
    <w:lsdException w:name="toa heading" w:semiHidden="0" w:unhideWhenUsed="0"/>
    <w:lsdException w:name="List" w:semiHidden="0" w:unhideWhenUsed="0"/>
    <w:lsdException w:name="Title" w:locked="1"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locked="1" w:semiHidden="0" w:unhideWhenUsed="0" w:qFormat="1"/>
    <w:lsdException w:name="Hyperlink" w:semiHidden="0" w:uiPriority="99"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45"/>
    <w:pPr>
      <w:widowControl w:val="0"/>
      <w:jc w:val="both"/>
    </w:pPr>
    <w:rPr>
      <w:kern w:val="2"/>
      <w:sz w:val="21"/>
      <w:szCs w:val="22"/>
    </w:rPr>
  </w:style>
  <w:style w:type="paragraph" w:styleId="1">
    <w:name w:val="heading 1"/>
    <w:basedOn w:val="a"/>
    <w:next w:val="a"/>
    <w:link w:val="1Char"/>
    <w:qFormat/>
    <w:locked/>
    <w:rsid w:val="00941E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locked/>
    <w:rsid w:val="00941E45"/>
    <w:pPr>
      <w:ind w:left="1050"/>
      <w:jc w:val="left"/>
    </w:pPr>
    <w:rPr>
      <w:rFonts w:ascii="等线" w:eastAsia="等线"/>
      <w:sz w:val="20"/>
      <w:szCs w:val="20"/>
    </w:rPr>
  </w:style>
  <w:style w:type="paragraph" w:styleId="a3">
    <w:name w:val="annotation text"/>
    <w:basedOn w:val="a"/>
    <w:semiHidden/>
    <w:qFormat/>
    <w:rsid w:val="00941E45"/>
    <w:pPr>
      <w:jc w:val="left"/>
    </w:pPr>
  </w:style>
  <w:style w:type="paragraph" w:styleId="5">
    <w:name w:val="toc 5"/>
    <w:basedOn w:val="a"/>
    <w:next w:val="a"/>
    <w:qFormat/>
    <w:locked/>
    <w:rsid w:val="00941E45"/>
    <w:pPr>
      <w:ind w:left="630"/>
      <w:jc w:val="left"/>
    </w:pPr>
    <w:rPr>
      <w:rFonts w:ascii="等线" w:eastAsia="等线"/>
      <w:sz w:val="20"/>
      <w:szCs w:val="20"/>
    </w:rPr>
  </w:style>
  <w:style w:type="paragraph" w:styleId="3">
    <w:name w:val="toc 3"/>
    <w:basedOn w:val="a"/>
    <w:next w:val="a"/>
    <w:qFormat/>
    <w:locked/>
    <w:rsid w:val="00941E45"/>
    <w:pPr>
      <w:ind w:left="210"/>
      <w:jc w:val="left"/>
    </w:pPr>
    <w:rPr>
      <w:rFonts w:ascii="等线" w:eastAsia="等线"/>
      <w:sz w:val="20"/>
      <w:szCs w:val="20"/>
    </w:rPr>
  </w:style>
  <w:style w:type="paragraph" w:styleId="8">
    <w:name w:val="toc 8"/>
    <w:basedOn w:val="a"/>
    <w:next w:val="a"/>
    <w:qFormat/>
    <w:locked/>
    <w:rsid w:val="00941E45"/>
    <w:pPr>
      <w:ind w:left="1260"/>
      <w:jc w:val="left"/>
    </w:pPr>
    <w:rPr>
      <w:rFonts w:ascii="等线" w:eastAsia="等线"/>
      <w:sz w:val="20"/>
      <w:szCs w:val="20"/>
    </w:rPr>
  </w:style>
  <w:style w:type="paragraph" w:styleId="a4">
    <w:name w:val="Balloon Text"/>
    <w:basedOn w:val="a"/>
    <w:link w:val="Char"/>
    <w:semiHidden/>
    <w:rsid w:val="00941E45"/>
    <w:rPr>
      <w:kern w:val="0"/>
      <w:sz w:val="18"/>
      <w:szCs w:val="18"/>
    </w:rPr>
  </w:style>
  <w:style w:type="paragraph" w:styleId="a5">
    <w:name w:val="footer"/>
    <w:basedOn w:val="a"/>
    <w:link w:val="Char1"/>
    <w:uiPriority w:val="99"/>
    <w:qFormat/>
    <w:rsid w:val="00941E45"/>
    <w:pPr>
      <w:tabs>
        <w:tab w:val="center" w:pos="4153"/>
        <w:tab w:val="right" w:pos="8306"/>
      </w:tabs>
      <w:snapToGrid w:val="0"/>
      <w:jc w:val="left"/>
    </w:pPr>
    <w:rPr>
      <w:kern w:val="0"/>
      <w:sz w:val="18"/>
      <w:szCs w:val="18"/>
    </w:rPr>
  </w:style>
  <w:style w:type="paragraph" w:styleId="a6">
    <w:name w:val="header"/>
    <w:basedOn w:val="a"/>
    <w:link w:val="Char0"/>
    <w:rsid w:val="00941E4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locked/>
    <w:rsid w:val="00941E45"/>
    <w:pPr>
      <w:tabs>
        <w:tab w:val="right" w:leader="dot" w:pos="8296"/>
      </w:tabs>
      <w:spacing w:before="360"/>
      <w:jc w:val="left"/>
    </w:pPr>
    <w:rPr>
      <w:rFonts w:ascii="宋体" w:hAnsi="宋体"/>
      <w:caps/>
      <w:sz w:val="30"/>
      <w:szCs w:val="30"/>
    </w:rPr>
  </w:style>
  <w:style w:type="paragraph" w:styleId="4">
    <w:name w:val="toc 4"/>
    <w:basedOn w:val="a"/>
    <w:next w:val="a"/>
    <w:qFormat/>
    <w:locked/>
    <w:rsid w:val="00941E45"/>
    <w:pPr>
      <w:ind w:left="420"/>
      <w:jc w:val="left"/>
    </w:pPr>
    <w:rPr>
      <w:rFonts w:ascii="等线" w:eastAsia="等线"/>
      <w:sz w:val="20"/>
      <w:szCs w:val="20"/>
    </w:rPr>
  </w:style>
  <w:style w:type="paragraph" w:styleId="6">
    <w:name w:val="toc 6"/>
    <w:basedOn w:val="a"/>
    <w:next w:val="a"/>
    <w:qFormat/>
    <w:locked/>
    <w:rsid w:val="00941E45"/>
    <w:pPr>
      <w:ind w:left="840"/>
      <w:jc w:val="left"/>
    </w:pPr>
    <w:rPr>
      <w:rFonts w:ascii="等线" w:eastAsia="等线"/>
      <w:sz w:val="20"/>
      <w:szCs w:val="20"/>
    </w:rPr>
  </w:style>
  <w:style w:type="paragraph" w:styleId="2">
    <w:name w:val="toc 2"/>
    <w:basedOn w:val="a"/>
    <w:next w:val="a"/>
    <w:uiPriority w:val="39"/>
    <w:qFormat/>
    <w:locked/>
    <w:rsid w:val="00941E45"/>
    <w:pPr>
      <w:spacing w:before="240"/>
      <w:jc w:val="left"/>
    </w:pPr>
    <w:rPr>
      <w:rFonts w:ascii="等线" w:eastAsia="等线"/>
      <w:b/>
      <w:bCs/>
      <w:sz w:val="20"/>
      <w:szCs w:val="20"/>
    </w:rPr>
  </w:style>
  <w:style w:type="paragraph" w:styleId="9">
    <w:name w:val="toc 9"/>
    <w:basedOn w:val="a"/>
    <w:next w:val="a"/>
    <w:qFormat/>
    <w:locked/>
    <w:rsid w:val="00941E45"/>
    <w:pPr>
      <w:ind w:left="1470"/>
      <w:jc w:val="left"/>
    </w:pPr>
    <w:rPr>
      <w:rFonts w:ascii="等线" w:eastAsia="等线"/>
      <w:sz w:val="20"/>
      <w:szCs w:val="20"/>
    </w:rPr>
  </w:style>
  <w:style w:type="paragraph" w:styleId="a7">
    <w:name w:val="annotation subject"/>
    <w:basedOn w:val="a3"/>
    <w:next w:val="a3"/>
    <w:semiHidden/>
    <w:qFormat/>
    <w:rsid w:val="00941E45"/>
    <w:rPr>
      <w:b/>
      <w:bCs/>
    </w:rPr>
  </w:style>
  <w:style w:type="table" w:styleId="a8">
    <w:name w:val="Table Grid"/>
    <w:basedOn w:val="a1"/>
    <w:qFormat/>
    <w:rsid w:val="00941E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unhideWhenUsed/>
    <w:qFormat/>
    <w:rsid w:val="00941E45"/>
    <w:rPr>
      <w:color w:val="0563C1"/>
      <w:u w:val="single"/>
    </w:rPr>
  </w:style>
  <w:style w:type="character" w:styleId="aa">
    <w:name w:val="annotation reference"/>
    <w:semiHidden/>
    <w:qFormat/>
    <w:rsid w:val="00941E45"/>
    <w:rPr>
      <w:sz w:val="21"/>
      <w:szCs w:val="21"/>
    </w:rPr>
  </w:style>
  <w:style w:type="paragraph" w:customStyle="1" w:styleId="11">
    <w:name w:val="列表段落1"/>
    <w:basedOn w:val="a"/>
    <w:rsid w:val="00941E45"/>
    <w:pPr>
      <w:ind w:firstLineChars="200" w:firstLine="420"/>
    </w:pPr>
  </w:style>
  <w:style w:type="character" w:customStyle="1" w:styleId="Char0">
    <w:name w:val="页眉 Char"/>
    <w:link w:val="a6"/>
    <w:locked/>
    <w:rsid w:val="00941E45"/>
    <w:rPr>
      <w:rFonts w:cs="Times New Roman"/>
      <w:sz w:val="18"/>
      <w:szCs w:val="18"/>
    </w:rPr>
  </w:style>
  <w:style w:type="character" w:customStyle="1" w:styleId="Char1">
    <w:name w:val="页脚 Char1"/>
    <w:link w:val="a5"/>
    <w:uiPriority w:val="99"/>
    <w:qFormat/>
    <w:locked/>
    <w:rsid w:val="00941E45"/>
    <w:rPr>
      <w:rFonts w:cs="Times New Roman"/>
      <w:sz w:val="18"/>
      <w:szCs w:val="18"/>
    </w:rPr>
  </w:style>
  <w:style w:type="character" w:customStyle="1" w:styleId="Char">
    <w:name w:val="批注框文本 Char"/>
    <w:link w:val="a4"/>
    <w:semiHidden/>
    <w:locked/>
    <w:rsid w:val="00941E45"/>
    <w:rPr>
      <w:rFonts w:cs="Times New Roman"/>
      <w:sz w:val="18"/>
      <w:szCs w:val="18"/>
    </w:rPr>
  </w:style>
  <w:style w:type="character" w:customStyle="1" w:styleId="font41">
    <w:name w:val="font41"/>
    <w:qFormat/>
    <w:rsid w:val="00941E45"/>
    <w:rPr>
      <w:rFonts w:ascii="黑体" w:eastAsia="黑体" w:hAnsi="宋体" w:cs="黑体"/>
      <w:color w:val="000000"/>
      <w:sz w:val="24"/>
      <w:szCs w:val="24"/>
      <w:u w:val="none"/>
    </w:rPr>
  </w:style>
  <w:style w:type="character" w:customStyle="1" w:styleId="font21">
    <w:name w:val="font21"/>
    <w:qFormat/>
    <w:rsid w:val="00941E45"/>
    <w:rPr>
      <w:rFonts w:ascii="宋体" w:eastAsia="宋体" w:hAnsi="宋体" w:cs="宋体"/>
      <w:color w:val="000000"/>
      <w:sz w:val="24"/>
      <w:szCs w:val="24"/>
      <w:u w:val="none"/>
    </w:rPr>
  </w:style>
  <w:style w:type="character" w:customStyle="1" w:styleId="font11">
    <w:name w:val="font11"/>
    <w:qFormat/>
    <w:rsid w:val="00941E45"/>
    <w:rPr>
      <w:rFonts w:ascii="Times New Roman" w:hAnsi="Times New Roman" w:cs="Times New Roman"/>
      <w:color w:val="000000"/>
      <w:sz w:val="24"/>
      <w:szCs w:val="24"/>
      <w:u w:val="none"/>
    </w:rPr>
  </w:style>
  <w:style w:type="character" w:customStyle="1" w:styleId="Char2">
    <w:name w:val="页脚 Char"/>
    <w:uiPriority w:val="99"/>
    <w:qFormat/>
    <w:rsid w:val="00941E45"/>
    <w:rPr>
      <w:rFonts w:eastAsia="Calibri"/>
      <w:sz w:val="21"/>
    </w:rPr>
  </w:style>
  <w:style w:type="character" w:customStyle="1" w:styleId="1Char">
    <w:name w:val="标题 1 Char"/>
    <w:link w:val="1"/>
    <w:qFormat/>
    <w:rsid w:val="00941E45"/>
    <w:rPr>
      <w:b/>
      <w:bCs/>
      <w:kern w:val="44"/>
      <w:sz w:val="44"/>
      <w:szCs w:val="44"/>
    </w:rPr>
  </w:style>
  <w:style w:type="paragraph" w:customStyle="1" w:styleId="TOC1">
    <w:name w:val="TOC 标题1"/>
    <w:basedOn w:val="1"/>
    <w:next w:val="a"/>
    <w:uiPriority w:val="39"/>
    <w:unhideWhenUsed/>
    <w:qFormat/>
    <w:rsid w:val="00941E45"/>
    <w:pPr>
      <w:widowControl/>
      <w:spacing w:before="240"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F500E5-7EA8-4A01-928D-2E1A9CE587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1631</Words>
  <Characters>9300</Characters>
  <Application>Microsoft Office Word</Application>
  <DocSecurity>0</DocSecurity>
  <Lines>77</Lines>
  <Paragraphs>21</Paragraphs>
  <ScaleCrop>false</ScaleCrop>
  <Company>Microsoft</Company>
  <LinksUpToDate>false</LinksUpToDate>
  <CharactersWithSpaces>10910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河海大学本科人才培养方案（2020版）修订工作调研论证报告</dc:title>
  <dc:creator>DLL</dc:creator>
  <cp:lastModifiedBy>DLL</cp:lastModifiedBy>
  <cp:revision>7</cp:revision>
  <cp:lastPrinted>2019-09-29T02:02:00Z</cp:lastPrinted>
  <dcterms:created xsi:type="dcterms:W3CDTF">2019-09-29T01:44:00Z</dcterms:created>
  <dcterms:modified xsi:type="dcterms:W3CDTF">2019-10-22T01:32:00Z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