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784" w:rsidRDefault="00D45B3F">
      <w:pPr>
        <w:jc w:val="center"/>
        <w:rPr>
          <w:rFonts w:ascii="黑体" w:eastAsia="黑体"/>
          <w:sz w:val="30"/>
          <w:szCs w:val="30"/>
        </w:rPr>
      </w:pPr>
      <w:r>
        <w:rPr>
          <w:rFonts w:ascii="黑体" w:eastAsia="黑体" w:hint="eastAsia"/>
          <w:sz w:val="30"/>
          <w:szCs w:val="30"/>
        </w:rPr>
        <w:t>关于组织第十一届全国大学生节能减排社会实践与科技竞赛</w:t>
      </w:r>
    </w:p>
    <w:p w:rsidR="0028022A" w:rsidRDefault="004B7784">
      <w:pPr>
        <w:jc w:val="center"/>
        <w:rPr>
          <w:rFonts w:ascii="黑体" w:eastAsia="黑体"/>
          <w:sz w:val="30"/>
          <w:szCs w:val="30"/>
        </w:rPr>
      </w:pPr>
      <w:r>
        <w:rPr>
          <w:rFonts w:ascii="黑体" w:eastAsia="黑体" w:hint="eastAsia"/>
          <w:sz w:val="30"/>
          <w:szCs w:val="30"/>
        </w:rPr>
        <w:t>河海大学</w:t>
      </w:r>
      <w:r w:rsidR="00827DA8">
        <w:rPr>
          <w:rFonts w:ascii="黑体" w:eastAsia="黑体" w:hint="eastAsia"/>
          <w:sz w:val="30"/>
          <w:szCs w:val="30"/>
        </w:rPr>
        <w:t>（校本部）</w:t>
      </w:r>
      <w:r>
        <w:rPr>
          <w:rFonts w:ascii="黑体" w:eastAsia="黑体" w:hint="eastAsia"/>
          <w:sz w:val="30"/>
          <w:szCs w:val="30"/>
        </w:rPr>
        <w:t>校内选拔赛公开答辩的</w:t>
      </w:r>
      <w:r w:rsidR="00D45B3F">
        <w:rPr>
          <w:rFonts w:ascii="黑体" w:eastAsia="黑体" w:hint="eastAsia"/>
          <w:sz w:val="30"/>
          <w:szCs w:val="30"/>
        </w:rPr>
        <w:t>通知</w:t>
      </w:r>
    </w:p>
    <w:p w:rsidR="0028022A" w:rsidRDefault="00F81F6D" w:rsidP="008864B6">
      <w:pPr>
        <w:tabs>
          <w:tab w:val="left" w:pos="940"/>
        </w:tabs>
        <w:spacing w:beforeLines="50" w:line="520" w:lineRule="exact"/>
        <w:rPr>
          <w:rFonts w:ascii="仿宋_GB2312" w:eastAsia="仿宋_GB2312"/>
          <w:sz w:val="30"/>
          <w:szCs w:val="30"/>
        </w:rPr>
      </w:pPr>
      <w:r>
        <w:rPr>
          <w:rFonts w:ascii="仿宋_GB2312" w:eastAsia="仿宋_GB2312" w:hint="eastAsia"/>
          <w:sz w:val="30"/>
          <w:szCs w:val="30"/>
        </w:rPr>
        <w:t>各相关学院</w:t>
      </w:r>
      <w:r w:rsidR="00D45B3F">
        <w:rPr>
          <w:rFonts w:ascii="仿宋_GB2312" w:eastAsia="仿宋_GB2312"/>
          <w:sz w:val="30"/>
          <w:szCs w:val="30"/>
        </w:rPr>
        <w:t>：</w:t>
      </w:r>
    </w:p>
    <w:p w:rsidR="0028022A" w:rsidRDefault="00D45B3F">
      <w:pPr>
        <w:ind w:firstLineChars="200" w:firstLine="600"/>
        <w:jc w:val="left"/>
        <w:rPr>
          <w:rFonts w:ascii="仿宋_GB2312" w:eastAsia="仿宋_GB2312"/>
          <w:sz w:val="30"/>
          <w:szCs w:val="30"/>
        </w:rPr>
      </w:pPr>
      <w:r>
        <w:rPr>
          <w:rFonts w:ascii="仿宋_GB2312" w:eastAsia="仿宋_GB2312" w:hint="eastAsia"/>
          <w:sz w:val="30"/>
          <w:szCs w:val="30"/>
        </w:rPr>
        <w:t>根据《关于征集第十一届全国大学生节能减排社会实践与科技竞赛参赛作品的通知》（河海教务〔2018〕19号）要求，前期通过自愿报名，全校共组建参赛团队54支（校本部41支，常州校区13支）。</w:t>
      </w:r>
      <w:r>
        <w:rPr>
          <w:rFonts w:ascii="仿宋_GB2312" w:eastAsia="仿宋_GB2312"/>
          <w:sz w:val="30"/>
          <w:szCs w:val="30"/>
        </w:rPr>
        <w:t>为强化竞赛育人导向，检验</w:t>
      </w:r>
      <w:r>
        <w:rPr>
          <w:rFonts w:ascii="仿宋_GB2312" w:eastAsia="仿宋_GB2312" w:hint="eastAsia"/>
          <w:sz w:val="30"/>
          <w:szCs w:val="30"/>
        </w:rPr>
        <w:t>参</w:t>
      </w:r>
      <w:r>
        <w:rPr>
          <w:rFonts w:ascii="仿宋_GB2312" w:eastAsia="仿宋_GB2312"/>
          <w:sz w:val="30"/>
          <w:szCs w:val="30"/>
        </w:rPr>
        <w:t>赛作品进展情况，提升作品的整体水平和核心竞争力，</w:t>
      </w:r>
      <w:r>
        <w:rPr>
          <w:rFonts w:ascii="仿宋_GB2312" w:eastAsia="仿宋_GB2312" w:hint="eastAsia"/>
          <w:sz w:val="30"/>
          <w:szCs w:val="30"/>
        </w:rPr>
        <w:t>选拔优秀作品参加全国大赛，</w:t>
      </w:r>
      <w:r>
        <w:rPr>
          <w:rFonts w:ascii="仿宋_GB2312" w:eastAsia="仿宋_GB2312"/>
          <w:sz w:val="30"/>
          <w:szCs w:val="30"/>
        </w:rPr>
        <w:t>决定对由学生自主申报、学院审核</w:t>
      </w:r>
      <w:r w:rsidR="00827DA8">
        <w:rPr>
          <w:rFonts w:ascii="仿宋_GB2312" w:eastAsia="仿宋_GB2312" w:hint="eastAsia"/>
          <w:sz w:val="30"/>
          <w:szCs w:val="30"/>
        </w:rPr>
        <w:t>通过的作品进行答辩评审（常州校区作品答辩由校区教务部单独组织）</w:t>
      </w:r>
      <w:r>
        <w:rPr>
          <w:rFonts w:ascii="仿宋_GB2312" w:eastAsia="仿宋_GB2312"/>
          <w:sz w:val="30"/>
          <w:szCs w:val="30"/>
        </w:rPr>
        <w:t>，</w:t>
      </w:r>
      <w:r w:rsidR="00827DA8">
        <w:rPr>
          <w:rFonts w:ascii="仿宋_GB2312" w:eastAsia="仿宋_GB2312" w:hint="eastAsia"/>
          <w:sz w:val="30"/>
          <w:szCs w:val="30"/>
        </w:rPr>
        <w:t>现</w:t>
      </w:r>
      <w:r>
        <w:rPr>
          <w:rFonts w:ascii="仿宋_GB2312" w:eastAsia="仿宋_GB2312" w:hint="eastAsia"/>
          <w:sz w:val="30"/>
          <w:szCs w:val="30"/>
        </w:rPr>
        <w:t>通知如下：</w:t>
      </w:r>
    </w:p>
    <w:p w:rsidR="0028022A" w:rsidRPr="005A531E" w:rsidRDefault="00D45B3F">
      <w:pPr>
        <w:jc w:val="left"/>
        <w:rPr>
          <w:rFonts w:ascii="仿宋_GB2312" w:eastAsia="仿宋_GB2312"/>
          <w:b/>
          <w:sz w:val="30"/>
          <w:szCs w:val="30"/>
        </w:rPr>
      </w:pPr>
      <w:r w:rsidRPr="005A531E">
        <w:rPr>
          <w:rFonts w:ascii="仿宋_GB2312" w:eastAsia="仿宋_GB2312" w:hint="eastAsia"/>
          <w:b/>
          <w:sz w:val="30"/>
          <w:szCs w:val="30"/>
        </w:rPr>
        <w:t>一、答辩时间</w:t>
      </w:r>
    </w:p>
    <w:p w:rsidR="0028022A" w:rsidRPr="000A64C8" w:rsidRDefault="007170CD" w:rsidP="000A64C8">
      <w:pPr>
        <w:tabs>
          <w:tab w:val="left" w:pos="940"/>
        </w:tabs>
        <w:spacing w:line="520" w:lineRule="exact"/>
        <w:ind w:firstLineChars="200" w:firstLine="602"/>
        <w:rPr>
          <w:rFonts w:ascii="仿宋_GB2312" w:eastAsia="仿宋_GB2312"/>
          <w:b/>
          <w:i/>
          <w:color w:val="000000" w:themeColor="text1"/>
          <w:sz w:val="30"/>
          <w:szCs w:val="30"/>
        </w:rPr>
      </w:pPr>
      <w:r w:rsidRPr="000A64C8">
        <w:rPr>
          <w:rFonts w:ascii="仿宋_GB2312" w:eastAsia="仿宋_GB2312" w:hint="eastAsia"/>
          <w:b/>
          <w:i/>
          <w:color w:val="000000" w:themeColor="text1"/>
          <w:sz w:val="30"/>
          <w:szCs w:val="30"/>
        </w:rPr>
        <w:t>2018年</w:t>
      </w:r>
      <w:r w:rsidR="00827DA8" w:rsidRPr="000A64C8">
        <w:rPr>
          <w:rFonts w:ascii="仿宋_GB2312" w:eastAsia="仿宋_GB2312" w:hint="eastAsia"/>
          <w:b/>
          <w:i/>
          <w:color w:val="000000" w:themeColor="text1"/>
          <w:sz w:val="30"/>
          <w:szCs w:val="30"/>
        </w:rPr>
        <w:t>5月9日（周三）</w:t>
      </w:r>
      <w:r w:rsidR="005A531E" w:rsidRPr="000A64C8">
        <w:rPr>
          <w:rFonts w:ascii="仿宋_GB2312" w:eastAsia="仿宋_GB2312" w:hint="eastAsia"/>
          <w:b/>
          <w:i/>
          <w:color w:val="000000" w:themeColor="text1"/>
          <w:sz w:val="30"/>
          <w:szCs w:val="30"/>
        </w:rPr>
        <w:t>下午</w:t>
      </w:r>
      <w:r w:rsidR="00827DA8" w:rsidRPr="000A64C8">
        <w:rPr>
          <w:rFonts w:ascii="仿宋_GB2312" w:eastAsia="仿宋_GB2312" w:hint="eastAsia"/>
          <w:b/>
          <w:i/>
          <w:color w:val="000000" w:themeColor="text1"/>
          <w:sz w:val="30"/>
          <w:szCs w:val="30"/>
        </w:rPr>
        <w:t>13:00，</w:t>
      </w:r>
      <w:r w:rsidR="005A531E" w:rsidRPr="000A64C8">
        <w:rPr>
          <w:rFonts w:ascii="仿宋_GB2312" w:eastAsia="仿宋_GB2312" w:hint="eastAsia"/>
          <w:b/>
          <w:i/>
          <w:color w:val="000000" w:themeColor="text1"/>
          <w:sz w:val="30"/>
          <w:szCs w:val="30"/>
        </w:rPr>
        <w:t>答辩</w:t>
      </w:r>
      <w:r w:rsidR="00827DA8" w:rsidRPr="000A64C8">
        <w:rPr>
          <w:rFonts w:ascii="仿宋_GB2312" w:eastAsia="仿宋_GB2312" w:hint="eastAsia"/>
          <w:b/>
          <w:i/>
          <w:color w:val="000000" w:themeColor="text1"/>
          <w:sz w:val="30"/>
          <w:szCs w:val="30"/>
        </w:rPr>
        <w:t>学生于</w:t>
      </w:r>
      <w:r w:rsidRPr="000A64C8">
        <w:rPr>
          <w:rFonts w:ascii="仿宋_GB2312" w:eastAsia="仿宋_GB2312" w:hint="eastAsia"/>
          <w:b/>
          <w:i/>
          <w:color w:val="000000" w:themeColor="text1"/>
          <w:sz w:val="30"/>
          <w:szCs w:val="30"/>
        </w:rPr>
        <w:t>12:2</w:t>
      </w:r>
      <w:r w:rsidR="00827DA8" w:rsidRPr="000A64C8">
        <w:rPr>
          <w:rFonts w:ascii="仿宋_GB2312" w:eastAsia="仿宋_GB2312" w:hint="eastAsia"/>
          <w:b/>
          <w:i/>
          <w:color w:val="000000" w:themeColor="text1"/>
          <w:sz w:val="30"/>
          <w:szCs w:val="30"/>
        </w:rPr>
        <w:t>0到达</w:t>
      </w:r>
      <w:r w:rsidR="005A531E" w:rsidRPr="000A64C8">
        <w:rPr>
          <w:rFonts w:ascii="仿宋_GB2312" w:eastAsia="仿宋_GB2312" w:hint="eastAsia"/>
          <w:b/>
          <w:i/>
          <w:color w:val="000000" w:themeColor="text1"/>
          <w:sz w:val="30"/>
          <w:szCs w:val="30"/>
        </w:rPr>
        <w:t>答辩现场</w:t>
      </w:r>
      <w:proofErr w:type="gramStart"/>
      <w:r w:rsidR="00827DA8" w:rsidRPr="000A64C8">
        <w:rPr>
          <w:rFonts w:ascii="仿宋_GB2312" w:eastAsia="仿宋_GB2312" w:hint="eastAsia"/>
          <w:b/>
          <w:i/>
          <w:color w:val="000000" w:themeColor="text1"/>
          <w:sz w:val="30"/>
          <w:szCs w:val="30"/>
        </w:rPr>
        <w:t>拷</w:t>
      </w:r>
      <w:proofErr w:type="gramEnd"/>
      <w:r w:rsidR="00827DA8" w:rsidRPr="000A64C8">
        <w:rPr>
          <w:rFonts w:ascii="仿宋_GB2312" w:eastAsia="仿宋_GB2312" w:hint="eastAsia"/>
          <w:b/>
          <w:i/>
          <w:color w:val="000000" w:themeColor="text1"/>
          <w:sz w:val="30"/>
          <w:szCs w:val="30"/>
        </w:rPr>
        <w:t>PPT及签到</w:t>
      </w:r>
      <w:r w:rsidR="005A531E" w:rsidRPr="000A64C8">
        <w:rPr>
          <w:rFonts w:ascii="仿宋_GB2312" w:eastAsia="仿宋_GB2312" w:hint="eastAsia"/>
          <w:b/>
          <w:i/>
          <w:color w:val="000000" w:themeColor="text1"/>
          <w:sz w:val="30"/>
          <w:szCs w:val="30"/>
        </w:rPr>
        <w:t>。</w:t>
      </w:r>
    </w:p>
    <w:p w:rsidR="0028022A" w:rsidRPr="005A531E" w:rsidRDefault="00D45B3F">
      <w:pPr>
        <w:jc w:val="left"/>
        <w:rPr>
          <w:rFonts w:ascii="仿宋_GB2312" w:eastAsia="仿宋_GB2312"/>
          <w:b/>
          <w:color w:val="000000" w:themeColor="text1"/>
          <w:sz w:val="30"/>
          <w:szCs w:val="30"/>
        </w:rPr>
      </w:pPr>
      <w:r w:rsidRPr="005A531E">
        <w:rPr>
          <w:rFonts w:ascii="仿宋_GB2312" w:eastAsia="仿宋_GB2312" w:hint="eastAsia"/>
          <w:b/>
          <w:color w:val="000000" w:themeColor="text1"/>
          <w:sz w:val="30"/>
          <w:szCs w:val="30"/>
        </w:rPr>
        <w:t>二、答辩地点</w:t>
      </w:r>
    </w:p>
    <w:p w:rsidR="0028022A" w:rsidRPr="000A64C8" w:rsidRDefault="005A531E" w:rsidP="000A64C8">
      <w:pPr>
        <w:tabs>
          <w:tab w:val="left" w:pos="940"/>
        </w:tabs>
        <w:spacing w:line="520" w:lineRule="exact"/>
        <w:ind w:firstLineChars="200" w:firstLine="602"/>
        <w:rPr>
          <w:rFonts w:ascii="仿宋_GB2312" w:eastAsia="仿宋_GB2312"/>
          <w:b/>
          <w:i/>
          <w:color w:val="000000" w:themeColor="text1"/>
          <w:sz w:val="30"/>
          <w:szCs w:val="30"/>
        </w:rPr>
      </w:pPr>
      <w:r w:rsidRPr="000A64C8">
        <w:rPr>
          <w:rFonts w:ascii="仿宋_GB2312" w:eastAsia="仿宋_GB2312" w:hint="eastAsia"/>
          <w:b/>
          <w:i/>
          <w:color w:val="000000" w:themeColor="text1"/>
          <w:sz w:val="30"/>
          <w:szCs w:val="30"/>
        </w:rPr>
        <w:t>江宁校区行政楼一楼多功能厅</w:t>
      </w:r>
    </w:p>
    <w:p w:rsidR="0028022A" w:rsidRPr="005A531E" w:rsidRDefault="00D45B3F">
      <w:pPr>
        <w:pStyle w:val="a9"/>
        <w:numPr>
          <w:ilvl w:val="0"/>
          <w:numId w:val="1"/>
        </w:numPr>
        <w:ind w:firstLineChars="0"/>
        <w:jc w:val="left"/>
        <w:rPr>
          <w:rFonts w:ascii="仿宋_GB2312" w:eastAsia="仿宋_GB2312"/>
          <w:b/>
          <w:color w:val="000000" w:themeColor="text1"/>
          <w:sz w:val="30"/>
          <w:szCs w:val="30"/>
        </w:rPr>
      </w:pPr>
      <w:r w:rsidRPr="005A531E">
        <w:rPr>
          <w:rFonts w:ascii="仿宋_GB2312" w:eastAsia="仿宋_GB2312" w:hint="eastAsia"/>
          <w:b/>
          <w:color w:val="000000" w:themeColor="text1"/>
          <w:sz w:val="30"/>
          <w:szCs w:val="30"/>
        </w:rPr>
        <w:t>答辩要求</w:t>
      </w:r>
    </w:p>
    <w:p w:rsidR="0028022A" w:rsidRDefault="005A531E">
      <w:pPr>
        <w:tabs>
          <w:tab w:val="left" w:pos="940"/>
        </w:tabs>
        <w:spacing w:line="520" w:lineRule="exact"/>
        <w:ind w:firstLineChars="200" w:firstLine="600"/>
        <w:rPr>
          <w:rFonts w:ascii="仿宋_GB2312" w:eastAsia="仿宋_GB2312"/>
          <w:sz w:val="30"/>
          <w:szCs w:val="30"/>
        </w:rPr>
      </w:pPr>
      <w:r>
        <w:rPr>
          <w:rFonts w:ascii="仿宋_GB2312" w:eastAsia="仿宋_GB2312" w:hint="eastAsia"/>
          <w:sz w:val="30"/>
          <w:szCs w:val="30"/>
        </w:rPr>
        <w:t>1</w:t>
      </w:r>
      <w:r w:rsidR="00D45B3F">
        <w:rPr>
          <w:rFonts w:ascii="仿宋_GB2312" w:eastAsia="仿宋_GB2312" w:hint="eastAsia"/>
          <w:sz w:val="30"/>
          <w:szCs w:val="30"/>
        </w:rPr>
        <w:t>、</w:t>
      </w:r>
      <w:r w:rsidR="00D45B3F">
        <w:rPr>
          <w:rFonts w:ascii="仿宋_GB2312" w:eastAsia="仿宋_GB2312"/>
          <w:sz w:val="30"/>
          <w:szCs w:val="30"/>
        </w:rPr>
        <w:t>现场答辩环节将全部实行公开答辩，参赛师生及其他观摩人员可旁听。</w:t>
      </w:r>
    </w:p>
    <w:p w:rsidR="0028022A" w:rsidRDefault="005A531E">
      <w:pPr>
        <w:tabs>
          <w:tab w:val="left" w:pos="940"/>
        </w:tabs>
        <w:spacing w:line="520" w:lineRule="exact"/>
        <w:ind w:firstLineChars="200" w:firstLine="600"/>
        <w:rPr>
          <w:rFonts w:ascii="仿宋_GB2312" w:eastAsia="仿宋_GB2312"/>
          <w:sz w:val="30"/>
          <w:szCs w:val="30"/>
        </w:rPr>
      </w:pPr>
      <w:r>
        <w:rPr>
          <w:rFonts w:ascii="仿宋_GB2312" w:eastAsia="仿宋_GB2312" w:hint="eastAsia"/>
          <w:sz w:val="30"/>
          <w:szCs w:val="30"/>
        </w:rPr>
        <w:t>2、请参加答辩的同学务必于当日</w:t>
      </w:r>
      <w:r w:rsidR="007170CD">
        <w:rPr>
          <w:rFonts w:ascii="仿宋_GB2312" w:eastAsia="仿宋_GB2312" w:hint="eastAsia"/>
          <w:sz w:val="30"/>
          <w:szCs w:val="30"/>
        </w:rPr>
        <w:t>12:2</w:t>
      </w:r>
      <w:r>
        <w:rPr>
          <w:rFonts w:ascii="仿宋_GB2312" w:eastAsia="仿宋_GB2312" w:hint="eastAsia"/>
          <w:sz w:val="30"/>
          <w:szCs w:val="30"/>
        </w:rPr>
        <w:t>0到达</w:t>
      </w:r>
      <w:r w:rsidR="00D45B3F">
        <w:rPr>
          <w:rFonts w:ascii="仿宋_GB2312" w:eastAsia="仿宋_GB2312" w:hint="eastAsia"/>
          <w:sz w:val="30"/>
          <w:szCs w:val="30"/>
        </w:rPr>
        <w:t>答辩现场</w:t>
      </w:r>
      <w:proofErr w:type="gramStart"/>
      <w:r w:rsidR="00D45B3F">
        <w:rPr>
          <w:rFonts w:ascii="仿宋_GB2312" w:eastAsia="仿宋_GB2312" w:hint="eastAsia"/>
          <w:sz w:val="30"/>
          <w:szCs w:val="30"/>
        </w:rPr>
        <w:t>拷</w:t>
      </w:r>
      <w:proofErr w:type="gramEnd"/>
      <w:r w:rsidR="00D45B3F">
        <w:rPr>
          <w:rFonts w:ascii="仿宋_GB2312" w:eastAsia="仿宋_GB2312" w:hint="eastAsia"/>
          <w:sz w:val="30"/>
          <w:szCs w:val="30"/>
        </w:rPr>
        <w:t>PPT</w:t>
      </w:r>
      <w:r>
        <w:rPr>
          <w:rFonts w:ascii="仿宋_GB2312" w:eastAsia="仿宋_GB2312" w:hint="eastAsia"/>
          <w:sz w:val="30"/>
          <w:szCs w:val="30"/>
        </w:rPr>
        <w:t>及签到，</w:t>
      </w:r>
      <w:r w:rsidR="00D45B3F">
        <w:rPr>
          <w:rFonts w:ascii="仿宋_GB2312" w:eastAsia="仿宋_GB2312" w:hint="eastAsia"/>
          <w:sz w:val="30"/>
          <w:szCs w:val="30"/>
        </w:rPr>
        <w:t>如不能准时签到，视弃权处理。</w:t>
      </w:r>
    </w:p>
    <w:p w:rsidR="0028022A" w:rsidRDefault="005A531E">
      <w:pPr>
        <w:tabs>
          <w:tab w:val="left" w:pos="940"/>
        </w:tabs>
        <w:spacing w:line="520" w:lineRule="exact"/>
        <w:ind w:firstLineChars="200" w:firstLine="600"/>
        <w:rPr>
          <w:rFonts w:ascii="仿宋_GB2312" w:eastAsia="仿宋_GB2312"/>
          <w:sz w:val="30"/>
          <w:szCs w:val="30"/>
        </w:rPr>
      </w:pPr>
      <w:r>
        <w:rPr>
          <w:rFonts w:ascii="仿宋_GB2312" w:eastAsia="仿宋_GB2312" w:hint="eastAsia"/>
          <w:sz w:val="30"/>
          <w:szCs w:val="30"/>
        </w:rPr>
        <w:t>3</w:t>
      </w:r>
      <w:r w:rsidR="00D45B3F">
        <w:rPr>
          <w:rFonts w:ascii="仿宋_GB2312" w:eastAsia="仿宋_GB2312" w:hint="eastAsia"/>
          <w:sz w:val="30"/>
          <w:szCs w:val="30"/>
        </w:rPr>
        <w:t>、团队选派一名同学现场答辩，</w:t>
      </w:r>
      <w:r w:rsidR="00D45B3F">
        <w:rPr>
          <w:rFonts w:ascii="仿宋_GB2312" w:eastAsia="仿宋_GB2312"/>
          <w:sz w:val="30"/>
          <w:szCs w:val="30"/>
        </w:rPr>
        <w:t>参加答辩的学生必须为作品申报书上登记的团队成员，且主要作者必须参与答辩</w:t>
      </w:r>
      <w:r w:rsidR="00D45B3F">
        <w:rPr>
          <w:rFonts w:ascii="仿宋_GB2312" w:eastAsia="仿宋_GB2312" w:hint="eastAsia"/>
          <w:sz w:val="30"/>
          <w:szCs w:val="30"/>
        </w:rPr>
        <w:t>，</w:t>
      </w:r>
      <w:r w:rsidR="00D45B3F">
        <w:rPr>
          <w:rFonts w:ascii="仿宋_GB2312" w:eastAsia="仿宋_GB2312"/>
          <w:sz w:val="30"/>
          <w:szCs w:val="30"/>
        </w:rPr>
        <w:t>否则取消该参</w:t>
      </w:r>
      <w:r w:rsidR="00D45B3F">
        <w:rPr>
          <w:rFonts w:ascii="仿宋_GB2312" w:eastAsia="仿宋_GB2312"/>
          <w:sz w:val="30"/>
          <w:szCs w:val="30"/>
        </w:rPr>
        <w:lastRenderedPageBreak/>
        <w:t>赛队比赛资格。</w:t>
      </w:r>
      <w:r w:rsidR="00D45B3F">
        <w:rPr>
          <w:rFonts w:ascii="仿宋_GB2312" w:eastAsia="仿宋_GB2312" w:hint="eastAsia"/>
          <w:sz w:val="30"/>
          <w:szCs w:val="30"/>
        </w:rPr>
        <w:t>团队3-4名同学可共同参与专家提问答辩。</w:t>
      </w:r>
    </w:p>
    <w:p w:rsidR="0028022A" w:rsidRDefault="00CC472A">
      <w:pPr>
        <w:tabs>
          <w:tab w:val="left" w:pos="940"/>
        </w:tabs>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00D45B3F">
        <w:rPr>
          <w:rFonts w:ascii="仿宋_GB2312" w:eastAsia="仿宋_GB2312" w:hint="eastAsia"/>
          <w:sz w:val="30"/>
          <w:szCs w:val="30"/>
        </w:rPr>
        <w:t>、答辩时间共8分钟，其中现场</w:t>
      </w:r>
      <w:r w:rsidR="00D45B3F">
        <w:rPr>
          <w:rFonts w:ascii="仿宋_GB2312" w:eastAsia="仿宋_GB2312"/>
          <w:sz w:val="30"/>
          <w:szCs w:val="30"/>
        </w:rPr>
        <w:t>陈述为5分钟，</w:t>
      </w:r>
      <w:r w:rsidR="00D45B3F">
        <w:rPr>
          <w:rFonts w:ascii="仿宋_GB2312" w:eastAsia="仿宋_GB2312" w:hint="eastAsia"/>
          <w:sz w:val="30"/>
          <w:szCs w:val="30"/>
        </w:rPr>
        <w:t>专家提问3</w:t>
      </w:r>
      <w:r w:rsidR="00D45B3F">
        <w:rPr>
          <w:rFonts w:ascii="仿宋_GB2312" w:eastAsia="仿宋_GB2312"/>
          <w:sz w:val="30"/>
          <w:szCs w:val="30"/>
        </w:rPr>
        <w:t>分钟。</w:t>
      </w:r>
      <w:proofErr w:type="gramStart"/>
      <w:r w:rsidR="005A531E">
        <w:rPr>
          <w:rFonts w:ascii="仿宋_GB2312" w:eastAsia="仿宋_GB2312" w:hint="eastAsia"/>
          <w:sz w:val="30"/>
          <w:szCs w:val="30"/>
        </w:rPr>
        <w:t>请各项</w:t>
      </w:r>
      <w:proofErr w:type="gramEnd"/>
      <w:r w:rsidR="005A531E">
        <w:rPr>
          <w:rFonts w:ascii="仿宋_GB2312" w:eastAsia="仿宋_GB2312" w:hint="eastAsia"/>
          <w:sz w:val="30"/>
          <w:szCs w:val="30"/>
        </w:rPr>
        <w:t>目组成员按要求严格控制答辩时间。</w:t>
      </w:r>
      <w:r w:rsidR="00D45B3F">
        <w:rPr>
          <w:rFonts w:ascii="仿宋_GB2312" w:eastAsia="仿宋_GB2312"/>
          <w:sz w:val="30"/>
          <w:szCs w:val="30"/>
        </w:rPr>
        <w:t>具体答辩评审</w:t>
      </w:r>
      <w:proofErr w:type="gramStart"/>
      <w:r w:rsidR="00D45B3F">
        <w:rPr>
          <w:rFonts w:ascii="仿宋_GB2312" w:eastAsia="仿宋_GB2312"/>
          <w:sz w:val="30"/>
          <w:szCs w:val="30"/>
        </w:rPr>
        <w:t>规则见</w:t>
      </w:r>
      <w:proofErr w:type="gramEnd"/>
      <w:r w:rsidR="00D45B3F">
        <w:rPr>
          <w:rFonts w:ascii="仿宋_GB2312" w:eastAsia="仿宋_GB2312"/>
          <w:sz w:val="30"/>
          <w:szCs w:val="30"/>
        </w:rPr>
        <w:t>附件2。</w:t>
      </w:r>
    </w:p>
    <w:p w:rsidR="0028022A" w:rsidRPr="000A64C8" w:rsidRDefault="00CC472A" w:rsidP="00CC472A">
      <w:pPr>
        <w:ind w:firstLineChars="200" w:firstLine="600"/>
        <w:jc w:val="left"/>
        <w:rPr>
          <w:rFonts w:ascii="仿宋_GB2312" w:eastAsia="仿宋_GB2312"/>
          <w:b/>
          <w:i/>
          <w:sz w:val="30"/>
          <w:szCs w:val="30"/>
        </w:rPr>
      </w:pPr>
      <w:r>
        <w:rPr>
          <w:rFonts w:ascii="仿宋_GB2312" w:eastAsia="仿宋_GB2312" w:hint="eastAsia"/>
          <w:sz w:val="30"/>
          <w:szCs w:val="30"/>
        </w:rPr>
        <w:t>5</w:t>
      </w:r>
      <w:r w:rsidR="00D45B3F">
        <w:rPr>
          <w:rFonts w:ascii="仿宋_GB2312" w:eastAsia="仿宋_GB2312" w:hint="eastAsia"/>
          <w:sz w:val="30"/>
          <w:szCs w:val="30"/>
        </w:rPr>
        <w:t>、</w:t>
      </w:r>
      <w:r w:rsidR="00D45B3F">
        <w:rPr>
          <w:rFonts w:ascii="仿宋_GB2312" w:eastAsia="仿宋_GB2312"/>
          <w:sz w:val="30"/>
          <w:szCs w:val="30"/>
        </w:rPr>
        <w:t>参赛团队携带必要的文字</w:t>
      </w:r>
      <w:r w:rsidR="00037CC0">
        <w:rPr>
          <w:rFonts w:ascii="仿宋_GB2312" w:eastAsia="仿宋_GB2312" w:hint="eastAsia"/>
          <w:sz w:val="30"/>
          <w:szCs w:val="30"/>
        </w:rPr>
        <w:t>（如有前期技术的论文、专利，请携带纸质版一式5份）</w:t>
      </w:r>
      <w:r w:rsidR="00D45B3F">
        <w:rPr>
          <w:rFonts w:ascii="仿宋_GB2312" w:eastAsia="仿宋_GB2312"/>
          <w:sz w:val="30"/>
          <w:szCs w:val="30"/>
        </w:rPr>
        <w:t>、图片、产品作品等可用于辅助说明的器材。</w:t>
      </w:r>
      <w:r w:rsidR="00D45B3F" w:rsidRPr="000A64C8">
        <w:rPr>
          <w:rFonts w:ascii="仿宋_GB2312" w:eastAsia="仿宋_GB2312" w:hint="eastAsia"/>
          <w:b/>
          <w:i/>
          <w:sz w:val="30"/>
          <w:szCs w:val="30"/>
        </w:rPr>
        <w:t>有实物（模型）的请携带至答辩现场，不方便携带的请提供实物（模型）照片用</w:t>
      </w:r>
      <w:proofErr w:type="spellStart"/>
      <w:r w:rsidR="00D45B3F" w:rsidRPr="000A64C8">
        <w:rPr>
          <w:rFonts w:ascii="仿宋_GB2312" w:eastAsia="仿宋_GB2312" w:hint="eastAsia"/>
          <w:b/>
          <w:i/>
          <w:sz w:val="30"/>
          <w:szCs w:val="30"/>
        </w:rPr>
        <w:t>ppt</w:t>
      </w:r>
      <w:proofErr w:type="spellEnd"/>
      <w:r w:rsidRPr="000A64C8">
        <w:rPr>
          <w:rFonts w:ascii="仿宋_GB2312" w:eastAsia="仿宋_GB2312" w:hint="eastAsia"/>
          <w:b/>
          <w:i/>
          <w:sz w:val="30"/>
          <w:szCs w:val="30"/>
        </w:rPr>
        <w:t>展示。</w:t>
      </w:r>
    </w:p>
    <w:p w:rsidR="0028022A" w:rsidRDefault="00D45B3F">
      <w:pPr>
        <w:autoSpaceDE w:val="0"/>
        <w:autoSpaceDN w:val="0"/>
        <w:adjustRightInd w:val="0"/>
        <w:snapToGrid w:val="0"/>
        <w:spacing w:line="520" w:lineRule="exact"/>
        <w:ind w:firstLineChars="200" w:firstLine="600"/>
        <w:rPr>
          <w:rFonts w:ascii="仿宋_GB2312" w:eastAsia="仿宋_GB2312"/>
          <w:sz w:val="30"/>
          <w:szCs w:val="30"/>
        </w:rPr>
      </w:pPr>
      <w:r>
        <w:rPr>
          <w:rFonts w:ascii="仿宋_GB2312" w:eastAsia="仿宋_GB2312"/>
          <w:sz w:val="30"/>
          <w:szCs w:val="30"/>
        </w:rPr>
        <w:t>答辩有关事宜，可与</w:t>
      </w:r>
      <w:r>
        <w:rPr>
          <w:rFonts w:ascii="仿宋_GB2312" w:eastAsia="仿宋_GB2312" w:hint="eastAsia"/>
          <w:sz w:val="30"/>
          <w:szCs w:val="30"/>
        </w:rPr>
        <w:t>教务处</w:t>
      </w:r>
      <w:r>
        <w:rPr>
          <w:rFonts w:ascii="仿宋_GB2312" w:eastAsia="仿宋_GB2312"/>
          <w:sz w:val="30"/>
          <w:szCs w:val="30"/>
        </w:rPr>
        <w:t>联系。</w:t>
      </w:r>
    </w:p>
    <w:p w:rsidR="0028022A" w:rsidRDefault="00D45B3F">
      <w:pPr>
        <w:autoSpaceDE w:val="0"/>
        <w:autoSpaceDN w:val="0"/>
        <w:adjustRightInd w:val="0"/>
        <w:snapToGrid w:val="0"/>
        <w:spacing w:line="520" w:lineRule="exact"/>
        <w:ind w:firstLineChars="200" w:firstLine="600"/>
        <w:rPr>
          <w:rFonts w:ascii="仿宋_GB2312" w:eastAsia="仿宋_GB2312"/>
          <w:sz w:val="30"/>
          <w:szCs w:val="30"/>
        </w:rPr>
      </w:pPr>
      <w:r>
        <w:rPr>
          <w:rFonts w:ascii="仿宋_GB2312" w:eastAsia="仿宋_GB2312"/>
          <w:sz w:val="30"/>
          <w:szCs w:val="30"/>
        </w:rPr>
        <w:t>联 系 人：</w:t>
      </w:r>
      <w:r w:rsidR="007170CD">
        <w:rPr>
          <w:rFonts w:ascii="仿宋_GB2312" w:eastAsia="仿宋_GB2312" w:hint="eastAsia"/>
          <w:sz w:val="30"/>
          <w:szCs w:val="30"/>
        </w:rPr>
        <w:t>王老师</w:t>
      </w:r>
    </w:p>
    <w:p w:rsidR="0028022A" w:rsidRDefault="00D45B3F" w:rsidP="00F81F6D">
      <w:pPr>
        <w:autoSpaceDE w:val="0"/>
        <w:autoSpaceDN w:val="0"/>
        <w:adjustRightInd w:val="0"/>
        <w:snapToGrid w:val="0"/>
        <w:spacing w:line="520" w:lineRule="exact"/>
        <w:ind w:firstLineChars="200" w:firstLine="600"/>
        <w:rPr>
          <w:rFonts w:ascii="仿宋_GB2312" w:eastAsia="仿宋_GB2312"/>
          <w:sz w:val="30"/>
          <w:szCs w:val="30"/>
        </w:rPr>
      </w:pPr>
      <w:r>
        <w:rPr>
          <w:rFonts w:ascii="仿宋_GB2312" w:eastAsia="仿宋_GB2312"/>
          <w:sz w:val="30"/>
          <w:szCs w:val="30"/>
        </w:rPr>
        <w:t>联系电话：5809</w:t>
      </w:r>
      <w:r>
        <w:rPr>
          <w:rFonts w:ascii="仿宋_GB2312" w:eastAsia="仿宋_GB2312" w:hint="eastAsia"/>
          <w:sz w:val="30"/>
          <w:szCs w:val="30"/>
        </w:rPr>
        <w:t>9175（内线5175）</w:t>
      </w:r>
      <w:r>
        <w:rPr>
          <w:rFonts w:ascii="仿宋_GB2312" w:eastAsia="仿宋_GB2312"/>
          <w:sz w:val="30"/>
          <w:szCs w:val="30"/>
        </w:rPr>
        <w:t xml:space="preserve"> </w:t>
      </w:r>
    </w:p>
    <w:p w:rsidR="0028022A" w:rsidRDefault="00F81F6D" w:rsidP="00F81F6D">
      <w:pPr>
        <w:autoSpaceDE w:val="0"/>
        <w:autoSpaceDN w:val="0"/>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联系</w:t>
      </w:r>
      <w:r w:rsidR="00D45B3F">
        <w:rPr>
          <w:rFonts w:ascii="仿宋_GB2312" w:eastAsia="仿宋_GB2312"/>
          <w:sz w:val="30"/>
          <w:szCs w:val="30"/>
        </w:rPr>
        <w:t>地址：</w:t>
      </w:r>
      <w:r w:rsidR="00CC472A">
        <w:rPr>
          <w:rFonts w:ascii="仿宋_GB2312" w:eastAsia="仿宋_GB2312" w:hint="eastAsia"/>
          <w:sz w:val="30"/>
          <w:szCs w:val="30"/>
        </w:rPr>
        <w:t>江宁校区</w:t>
      </w:r>
      <w:r w:rsidR="00D45B3F">
        <w:rPr>
          <w:rFonts w:ascii="仿宋_GB2312" w:eastAsia="仿宋_GB2312" w:hint="eastAsia"/>
          <w:sz w:val="30"/>
          <w:szCs w:val="30"/>
        </w:rPr>
        <w:t>行政楼206西</w:t>
      </w:r>
      <w:r w:rsidR="00CC472A">
        <w:rPr>
          <w:rFonts w:ascii="仿宋_GB2312" w:eastAsia="仿宋_GB2312" w:hint="eastAsia"/>
          <w:sz w:val="30"/>
          <w:szCs w:val="30"/>
        </w:rPr>
        <w:t>（教务处实践教学科）</w:t>
      </w:r>
    </w:p>
    <w:p w:rsidR="0028022A" w:rsidRDefault="0028022A">
      <w:pPr>
        <w:tabs>
          <w:tab w:val="left" w:pos="940"/>
        </w:tabs>
        <w:spacing w:line="520" w:lineRule="exact"/>
        <w:ind w:firstLineChars="200" w:firstLine="600"/>
        <w:rPr>
          <w:rFonts w:ascii="仿宋_GB2312" w:eastAsia="仿宋_GB2312"/>
          <w:sz w:val="30"/>
          <w:szCs w:val="30"/>
        </w:rPr>
      </w:pPr>
    </w:p>
    <w:p w:rsidR="0028022A" w:rsidRDefault="0028022A" w:rsidP="00037CC0">
      <w:pPr>
        <w:tabs>
          <w:tab w:val="left" w:pos="940"/>
        </w:tabs>
        <w:spacing w:line="520" w:lineRule="exact"/>
        <w:rPr>
          <w:rFonts w:ascii="仿宋_GB2312" w:eastAsia="仿宋_GB2312"/>
          <w:sz w:val="30"/>
          <w:szCs w:val="30"/>
        </w:rPr>
      </w:pPr>
    </w:p>
    <w:p w:rsidR="0028022A" w:rsidRDefault="00D45B3F">
      <w:pPr>
        <w:tabs>
          <w:tab w:val="left" w:pos="940"/>
        </w:tabs>
        <w:spacing w:line="520" w:lineRule="exact"/>
        <w:ind w:firstLineChars="200" w:firstLine="600"/>
        <w:rPr>
          <w:rFonts w:ascii="仿宋_GB2312" w:eastAsia="仿宋_GB2312"/>
          <w:sz w:val="30"/>
          <w:szCs w:val="30"/>
        </w:rPr>
      </w:pPr>
      <w:r>
        <w:rPr>
          <w:rFonts w:ascii="仿宋_GB2312" w:eastAsia="仿宋_GB2312"/>
          <w:sz w:val="30"/>
          <w:szCs w:val="30"/>
        </w:rPr>
        <w:t>附件</w:t>
      </w:r>
      <w:r w:rsidR="00CC472A">
        <w:rPr>
          <w:rFonts w:ascii="仿宋_GB2312" w:eastAsia="仿宋_GB2312" w:hint="eastAsia"/>
          <w:sz w:val="30"/>
          <w:szCs w:val="30"/>
        </w:rPr>
        <w:t>：</w:t>
      </w:r>
      <w:r>
        <w:rPr>
          <w:rFonts w:ascii="仿宋_GB2312" w:eastAsia="仿宋_GB2312" w:hint="eastAsia"/>
          <w:sz w:val="30"/>
          <w:szCs w:val="30"/>
        </w:rPr>
        <w:t>1</w:t>
      </w:r>
      <w:r w:rsidR="00CC472A">
        <w:rPr>
          <w:rFonts w:ascii="仿宋_GB2312" w:eastAsia="仿宋_GB2312" w:hint="eastAsia"/>
          <w:sz w:val="30"/>
          <w:szCs w:val="30"/>
        </w:rPr>
        <w:t>.</w:t>
      </w:r>
      <w:r>
        <w:rPr>
          <w:rFonts w:ascii="仿宋_GB2312" w:eastAsia="仿宋_GB2312" w:hint="eastAsia"/>
          <w:sz w:val="30"/>
          <w:szCs w:val="30"/>
        </w:rPr>
        <w:t>第十一届全国大学生节能减排社会实践与科技竞赛河海大学校内选拔赛</w:t>
      </w:r>
      <w:r>
        <w:rPr>
          <w:rFonts w:ascii="仿宋_GB2312" w:eastAsia="仿宋_GB2312"/>
          <w:sz w:val="30"/>
          <w:szCs w:val="30"/>
        </w:rPr>
        <w:t>答辩入围名单</w:t>
      </w:r>
    </w:p>
    <w:p w:rsidR="0028022A" w:rsidRDefault="00D45B3F" w:rsidP="00F81F6D">
      <w:pPr>
        <w:tabs>
          <w:tab w:val="left" w:pos="940"/>
        </w:tabs>
        <w:spacing w:line="520" w:lineRule="exact"/>
        <w:ind w:firstLineChars="500" w:firstLine="1500"/>
        <w:rPr>
          <w:rFonts w:ascii="仿宋_GB2312" w:eastAsia="仿宋_GB2312"/>
          <w:sz w:val="30"/>
          <w:szCs w:val="30"/>
        </w:rPr>
      </w:pPr>
      <w:r>
        <w:rPr>
          <w:rFonts w:ascii="仿宋_GB2312" w:eastAsia="仿宋_GB2312" w:hint="eastAsia"/>
          <w:sz w:val="30"/>
          <w:szCs w:val="30"/>
        </w:rPr>
        <w:t>2</w:t>
      </w:r>
      <w:r w:rsidR="00CC472A">
        <w:rPr>
          <w:rFonts w:ascii="仿宋_GB2312" w:eastAsia="仿宋_GB2312" w:hint="eastAsia"/>
          <w:sz w:val="30"/>
          <w:szCs w:val="30"/>
        </w:rPr>
        <w:t>.</w:t>
      </w:r>
      <w:r>
        <w:rPr>
          <w:rFonts w:ascii="仿宋_GB2312" w:eastAsia="仿宋_GB2312" w:hint="eastAsia"/>
          <w:sz w:val="30"/>
          <w:szCs w:val="30"/>
        </w:rPr>
        <w:t>第十一届全国大学生节能减排社会实践与科技竞赛河海大学校内选拔赛答辩评审规则</w:t>
      </w:r>
    </w:p>
    <w:p w:rsidR="0028022A" w:rsidRDefault="00D45B3F" w:rsidP="00F81F6D">
      <w:pPr>
        <w:tabs>
          <w:tab w:val="left" w:pos="940"/>
        </w:tabs>
        <w:spacing w:line="520" w:lineRule="exact"/>
        <w:ind w:firstLineChars="500" w:firstLine="1500"/>
        <w:rPr>
          <w:rFonts w:ascii="仿宋_GB2312" w:eastAsia="仿宋_GB2312"/>
          <w:sz w:val="30"/>
          <w:szCs w:val="30"/>
        </w:rPr>
      </w:pPr>
      <w:r>
        <w:rPr>
          <w:rFonts w:ascii="仿宋_GB2312" w:eastAsia="仿宋_GB2312" w:hint="eastAsia"/>
          <w:sz w:val="30"/>
          <w:szCs w:val="30"/>
        </w:rPr>
        <w:t>3</w:t>
      </w:r>
      <w:r w:rsidR="00CC472A">
        <w:rPr>
          <w:rFonts w:ascii="仿宋_GB2312" w:eastAsia="仿宋_GB2312" w:hint="eastAsia"/>
          <w:sz w:val="30"/>
          <w:szCs w:val="30"/>
        </w:rPr>
        <w:t>.</w:t>
      </w:r>
      <w:r>
        <w:rPr>
          <w:rFonts w:ascii="仿宋_GB2312" w:eastAsia="仿宋_GB2312" w:hint="eastAsia"/>
          <w:sz w:val="30"/>
          <w:szCs w:val="30"/>
        </w:rPr>
        <w:t>第十一届全国大学生节能减排社会实践与科技竞赛答辩评分表</w:t>
      </w:r>
    </w:p>
    <w:p w:rsidR="00F81F6D" w:rsidRPr="00CC472A" w:rsidRDefault="00F81F6D" w:rsidP="00037CC0">
      <w:pPr>
        <w:tabs>
          <w:tab w:val="left" w:pos="940"/>
        </w:tabs>
        <w:spacing w:line="520" w:lineRule="exact"/>
        <w:rPr>
          <w:rFonts w:ascii="仿宋_GB2312" w:eastAsia="仿宋_GB2312"/>
          <w:sz w:val="30"/>
          <w:szCs w:val="30"/>
        </w:rPr>
      </w:pPr>
    </w:p>
    <w:p w:rsidR="0028022A" w:rsidRDefault="00D45B3F">
      <w:pPr>
        <w:tabs>
          <w:tab w:val="left" w:pos="940"/>
        </w:tabs>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教务处</w:t>
      </w:r>
    </w:p>
    <w:p w:rsidR="0028022A" w:rsidRDefault="00D45B3F">
      <w:pPr>
        <w:tabs>
          <w:tab w:val="left" w:pos="940"/>
        </w:tabs>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                                   2018年5月</w:t>
      </w:r>
      <w:r w:rsidR="008864B6">
        <w:rPr>
          <w:rFonts w:ascii="仿宋_GB2312" w:eastAsia="仿宋_GB2312" w:hint="eastAsia"/>
          <w:sz w:val="30"/>
          <w:szCs w:val="30"/>
        </w:rPr>
        <w:t>4</w:t>
      </w:r>
      <w:r>
        <w:rPr>
          <w:rFonts w:ascii="仿宋_GB2312" w:eastAsia="仿宋_GB2312" w:hint="eastAsia"/>
          <w:sz w:val="30"/>
          <w:szCs w:val="30"/>
        </w:rPr>
        <w:t>日</w:t>
      </w:r>
    </w:p>
    <w:p w:rsidR="0028022A" w:rsidRPr="00F81F6D" w:rsidRDefault="00D45B3F">
      <w:pPr>
        <w:widowControl/>
        <w:jc w:val="left"/>
        <w:rPr>
          <w:rFonts w:ascii="黑体" w:eastAsia="黑体" w:hAnsi="黑体"/>
          <w:sz w:val="30"/>
          <w:szCs w:val="30"/>
        </w:rPr>
      </w:pPr>
      <w:r w:rsidRPr="00F81F6D">
        <w:rPr>
          <w:rFonts w:ascii="黑体" w:eastAsia="黑体" w:hAnsi="黑体"/>
          <w:sz w:val="30"/>
          <w:szCs w:val="30"/>
        </w:rPr>
        <w:lastRenderedPageBreak/>
        <w:t>附件</w:t>
      </w:r>
      <w:r w:rsidRPr="00F81F6D">
        <w:rPr>
          <w:rFonts w:ascii="黑体" w:eastAsia="黑体" w:hAnsi="黑体" w:hint="eastAsia"/>
          <w:sz w:val="30"/>
          <w:szCs w:val="30"/>
        </w:rPr>
        <w:t>1</w:t>
      </w:r>
    </w:p>
    <w:p w:rsidR="007170CD" w:rsidRDefault="00D45B3F" w:rsidP="00F81F6D">
      <w:pPr>
        <w:tabs>
          <w:tab w:val="left" w:pos="940"/>
        </w:tabs>
        <w:spacing w:line="520" w:lineRule="exact"/>
        <w:jc w:val="center"/>
        <w:rPr>
          <w:rFonts w:ascii="方正小标宋简体" w:eastAsia="方正小标宋简体"/>
          <w:sz w:val="36"/>
          <w:szCs w:val="36"/>
        </w:rPr>
      </w:pPr>
      <w:r w:rsidRPr="00F81F6D">
        <w:rPr>
          <w:rFonts w:ascii="方正小标宋简体" w:eastAsia="方正小标宋简体" w:hint="eastAsia"/>
          <w:sz w:val="36"/>
          <w:szCs w:val="36"/>
        </w:rPr>
        <w:t>第十一届全国大学生节能减排社会实践与科技竞赛</w:t>
      </w:r>
    </w:p>
    <w:p w:rsidR="0028022A" w:rsidRDefault="00D45B3F" w:rsidP="00F81F6D">
      <w:pPr>
        <w:tabs>
          <w:tab w:val="left" w:pos="940"/>
        </w:tabs>
        <w:spacing w:line="520" w:lineRule="exact"/>
        <w:jc w:val="center"/>
        <w:rPr>
          <w:rFonts w:ascii="方正小标宋简体" w:eastAsia="方正小标宋简体"/>
          <w:sz w:val="36"/>
          <w:szCs w:val="36"/>
        </w:rPr>
      </w:pPr>
      <w:r w:rsidRPr="00F81F6D">
        <w:rPr>
          <w:rFonts w:ascii="方正小标宋简体" w:eastAsia="方正小标宋简体" w:hint="eastAsia"/>
          <w:sz w:val="36"/>
          <w:szCs w:val="36"/>
        </w:rPr>
        <w:t>河海大学校内选拔赛答辩入围名单</w:t>
      </w:r>
    </w:p>
    <w:p w:rsidR="00F81F6D" w:rsidRPr="00F81F6D" w:rsidRDefault="00F81F6D" w:rsidP="00F81F6D">
      <w:pPr>
        <w:tabs>
          <w:tab w:val="left" w:pos="940"/>
        </w:tabs>
        <w:spacing w:line="520" w:lineRule="exact"/>
        <w:jc w:val="center"/>
        <w:rPr>
          <w:rFonts w:ascii="方正小标宋简体" w:eastAsia="方正小标宋简体"/>
          <w:sz w:val="36"/>
          <w:szCs w:val="36"/>
        </w:rPr>
      </w:pPr>
    </w:p>
    <w:tbl>
      <w:tblPr>
        <w:tblW w:w="9370" w:type="dxa"/>
        <w:tblInd w:w="94" w:type="dxa"/>
        <w:tblLayout w:type="fixed"/>
        <w:tblLook w:val="04A0"/>
      </w:tblPr>
      <w:tblGrid>
        <w:gridCol w:w="723"/>
        <w:gridCol w:w="992"/>
        <w:gridCol w:w="1560"/>
        <w:gridCol w:w="850"/>
        <w:gridCol w:w="5245"/>
      </w:tblGrid>
      <w:tr w:rsidR="0028022A">
        <w:trPr>
          <w:trHeight w:val="624"/>
        </w:trPr>
        <w:tc>
          <w:tcPr>
            <w:tcW w:w="7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022A" w:rsidRDefault="00D45B3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序号</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022A" w:rsidRDefault="00D45B3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组长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22A" w:rsidRDefault="00D45B3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学院</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22A" w:rsidRDefault="00D45B3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年级</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22A" w:rsidRDefault="00D45B3F">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项目名称</w:t>
            </w:r>
          </w:p>
        </w:tc>
      </w:tr>
      <w:tr w:rsidR="0028022A" w:rsidTr="00F81F6D">
        <w:trPr>
          <w:trHeight w:val="312"/>
        </w:trPr>
        <w:tc>
          <w:tcPr>
            <w:tcW w:w="723" w:type="dxa"/>
            <w:vMerge/>
            <w:tcBorders>
              <w:top w:val="single" w:sz="4" w:space="0" w:color="auto"/>
              <w:left w:val="single" w:sz="4" w:space="0" w:color="auto"/>
              <w:bottom w:val="single" w:sz="4" w:space="0" w:color="000000"/>
              <w:right w:val="single" w:sz="4" w:space="0" w:color="auto"/>
            </w:tcBorders>
            <w:vAlign w:val="center"/>
          </w:tcPr>
          <w:p w:rsidR="0028022A" w:rsidRDefault="0028022A">
            <w:pPr>
              <w:widowControl/>
              <w:jc w:val="center"/>
              <w:rPr>
                <w:rFonts w:ascii="仿宋_GB2312" w:eastAsia="仿宋_GB2312" w:hAnsi="宋体" w:cs="宋体"/>
                <w:b/>
                <w:bCs/>
                <w:color w:val="000000"/>
                <w:kern w:val="0"/>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8022A" w:rsidRDefault="0028022A">
            <w:pPr>
              <w:widowControl/>
              <w:jc w:val="left"/>
              <w:rPr>
                <w:rFonts w:ascii="仿宋_GB2312" w:eastAsia="仿宋_GB2312" w:hAnsi="宋体" w:cs="宋体"/>
                <w:b/>
                <w:bCs/>
                <w:color w:val="000000"/>
                <w:kern w:val="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8022A" w:rsidRDefault="0028022A">
            <w:pPr>
              <w:widowControl/>
              <w:jc w:val="left"/>
              <w:rPr>
                <w:rFonts w:ascii="仿宋_GB2312" w:eastAsia="仿宋_GB2312" w:hAnsi="宋体" w:cs="宋体"/>
                <w:b/>
                <w:bCs/>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8022A" w:rsidRDefault="0028022A">
            <w:pPr>
              <w:widowControl/>
              <w:jc w:val="left"/>
              <w:rPr>
                <w:rFonts w:ascii="仿宋_GB2312" w:eastAsia="仿宋_GB2312" w:hAnsi="宋体" w:cs="宋体"/>
                <w:b/>
                <w:bCs/>
                <w:color w:val="000000"/>
                <w:kern w:val="0"/>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28022A" w:rsidRDefault="0028022A">
            <w:pPr>
              <w:widowControl/>
              <w:jc w:val="left"/>
              <w:rPr>
                <w:rFonts w:ascii="仿宋_GB2312" w:eastAsia="仿宋_GB2312" w:hAnsi="宋体" w:cs="宋体"/>
                <w:b/>
                <w:bCs/>
                <w:color w:val="000000"/>
                <w:kern w:val="0"/>
                <w:sz w:val="24"/>
                <w:szCs w:val="24"/>
              </w:rPr>
            </w:pP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包鑫如</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水文院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弃电凝结水装置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王晨</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水文院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生态淤地坝对西部半干旱地区的生态修复作用研究</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张步恩</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水电院</w:t>
            </w:r>
          </w:p>
        </w:tc>
        <w:tc>
          <w:tcPr>
            <w:tcW w:w="85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博二</w:t>
            </w:r>
          </w:p>
        </w:tc>
        <w:tc>
          <w:tcPr>
            <w:tcW w:w="5245" w:type="dxa"/>
            <w:tcBorders>
              <w:top w:val="nil"/>
              <w:left w:val="nil"/>
              <w:bottom w:val="single" w:sz="4" w:space="0" w:color="auto"/>
              <w:right w:val="single" w:sz="4" w:space="0" w:color="auto"/>
            </w:tcBorders>
            <w:shd w:val="clear" w:color="auto" w:fill="FFFFFF"/>
            <w:vAlign w:val="bottom"/>
          </w:tcPr>
          <w:p w:rsidR="0028022A" w:rsidRDefault="00D45B3F">
            <w:pPr>
              <w:widowControl/>
              <w:jc w:val="center"/>
              <w:textAlignment w:val="bottom"/>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新型浮筒式波浪能发电装置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4</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于晓飞</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水电院</w:t>
            </w:r>
          </w:p>
        </w:tc>
        <w:tc>
          <w:tcPr>
            <w:tcW w:w="85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二</w:t>
            </w:r>
          </w:p>
        </w:tc>
        <w:tc>
          <w:tcPr>
            <w:tcW w:w="5245" w:type="dxa"/>
            <w:tcBorders>
              <w:top w:val="nil"/>
              <w:left w:val="nil"/>
              <w:bottom w:val="single" w:sz="4" w:space="0" w:color="auto"/>
              <w:right w:val="single" w:sz="4" w:space="0" w:color="auto"/>
            </w:tcBorders>
            <w:shd w:val="clear" w:color="auto" w:fill="FFFFFF"/>
            <w:vAlign w:val="bottom"/>
          </w:tcPr>
          <w:p w:rsidR="0028022A" w:rsidRDefault="00D45B3F">
            <w:pPr>
              <w:widowControl/>
              <w:jc w:val="center"/>
              <w:textAlignment w:val="bottom"/>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一种新型潮流能清洁发电装置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5</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藏伟</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水电院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博</w:t>
            </w:r>
            <w:proofErr w:type="gramStart"/>
            <w:r>
              <w:rPr>
                <w:rFonts w:ascii="宋体" w:eastAsia="宋体" w:hAnsi="宋体" w:cs="宋体" w:hint="eastAsia"/>
                <w:color w:val="000000"/>
                <w:kern w:val="0"/>
                <w:sz w:val="20"/>
                <w:szCs w:val="20"/>
              </w:rPr>
              <w:t>一</w:t>
            </w:r>
            <w:proofErr w:type="gramEnd"/>
          </w:p>
        </w:tc>
        <w:tc>
          <w:tcPr>
            <w:tcW w:w="5245" w:type="dxa"/>
            <w:tcBorders>
              <w:top w:val="nil"/>
              <w:left w:val="nil"/>
              <w:bottom w:val="single" w:sz="4" w:space="0" w:color="auto"/>
              <w:right w:val="single" w:sz="4" w:space="0" w:color="auto"/>
            </w:tcBorders>
            <w:shd w:val="clear" w:color="auto" w:fill="FFFFFF"/>
            <w:vAlign w:val="bottom"/>
          </w:tcPr>
          <w:p w:rsidR="0028022A" w:rsidRDefault="00D45B3F">
            <w:pPr>
              <w:widowControl/>
              <w:jc w:val="center"/>
              <w:textAlignment w:val="bottom"/>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适用于低流速启动的水平轴潮流能水轮机</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6</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史青羽</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水电院</w:t>
            </w:r>
          </w:p>
        </w:tc>
        <w:tc>
          <w:tcPr>
            <w:tcW w:w="85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bottom"/>
          </w:tcPr>
          <w:p w:rsidR="0028022A" w:rsidRDefault="00D45B3F">
            <w:pPr>
              <w:widowControl/>
              <w:jc w:val="center"/>
              <w:textAlignment w:val="bottom"/>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农业高强度点源污染污水管道输送微生物防堵塞技术及其产品</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7</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陈诗佳</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基于废弃螺蛳的绿色节能轻质混凝土</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8</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黄建梁</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一种新型废水旋转排放装置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9</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桑爱杰</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一种垂直轴风机耦合太阳能发电的海上垃圾处理平台</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10</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徐振扬</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空气压差能自提水泵</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11</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马俊伟</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适用于垂直轴水轮机的自适应导流加速装置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12</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黄健钧</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大四</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太阳能电渗处理疏浚淤泥方法与应用系统研究</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13</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苑帅</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8A680B">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长江江苏段船舶大气污染物排放清单及时空分布特征研究</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14</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李慧超</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港航院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r w:rsidR="008A680B">
              <w:rPr>
                <w:rFonts w:ascii="宋体" w:eastAsia="宋体" w:hAnsi="宋体" w:cs="宋体" w:hint="eastAsia"/>
                <w:color w:val="000000"/>
                <w:kern w:val="0"/>
                <w:sz w:val="20"/>
                <w:szCs w:val="20"/>
              </w:rPr>
              <w:t>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一种利用动脉</w:t>
            </w:r>
            <w:proofErr w:type="gramStart"/>
            <w:r>
              <w:rPr>
                <w:rFonts w:ascii="宋体" w:eastAsia="宋体" w:hAnsi="宋体" w:cs="宋体" w:hint="eastAsia"/>
                <w:color w:val="000000"/>
                <w:kern w:val="0"/>
                <w:sz w:val="20"/>
                <w:szCs w:val="20"/>
              </w:rPr>
              <w:t>瓣</w:t>
            </w:r>
            <w:proofErr w:type="gramEnd"/>
            <w:r>
              <w:rPr>
                <w:rFonts w:ascii="宋体" w:eastAsia="宋体" w:hAnsi="宋体" w:cs="宋体" w:hint="eastAsia"/>
                <w:color w:val="000000"/>
                <w:kern w:val="0"/>
                <w:sz w:val="20"/>
                <w:szCs w:val="20"/>
              </w:rPr>
              <w:t>原理</w:t>
            </w:r>
            <w:proofErr w:type="gramStart"/>
            <w:r>
              <w:rPr>
                <w:rFonts w:ascii="宋体" w:eastAsia="宋体" w:hAnsi="宋体" w:cs="宋体" w:hint="eastAsia"/>
                <w:color w:val="000000"/>
                <w:kern w:val="0"/>
                <w:sz w:val="20"/>
                <w:szCs w:val="20"/>
              </w:rPr>
              <w:t>减少底淤上浮</w:t>
            </w:r>
            <w:proofErr w:type="gramEnd"/>
            <w:r>
              <w:rPr>
                <w:rFonts w:ascii="宋体" w:eastAsia="宋体" w:hAnsi="宋体" w:cs="宋体" w:hint="eastAsia"/>
                <w:color w:val="000000"/>
                <w:kern w:val="0"/>
                <w:sz w:val="20"/>
                <w:szCs w:val="20"/>
              </w:rPr>
              <w:t>的装置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15</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张杉雪</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新型可见光响应的漂浮型氮化碳/珍珠岩绿色杀菌材料</w:t>
            </w:r>
          </w:p>
        </w:tc>
      </w:tr>
      <w:tr w:rsidR="0028022A" w:rsidTr="00F81F6D">
        <w:trPr>
          <w:trHeight w:val="60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lastRenderedPageBreak/>
              <w:t>16</w:t>
            </w:r>
          </w:p>
        </w:tc>
        <w:tc>
          <w:tcPr>
            <w:tcW w:w="992" w:type="dxa"/>
            <w:tcBorders>
              <w:top w:val="single" w:sz="4" w:space="0" w:color="auto"/>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金梦琦</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single" w:sz="4" w:space="0" w:color="auto"/>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二</w:t>
            </w:r>
          </w:p>
        </w:tc>
        <w:tc>
          <w:tcPr>
            <w:tcW w:w="5245" w:type="dxa"/>
            <w:tcBorders>
              <w:top w:val="single" w:sz="4" w:space="0" w:color="auto"/>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一种针对尾水深度处理可回用的内电解人工湿地装置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17</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黄雅婧</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城市建筑泥浆快速改良制作绿化土壤基质</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18</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郑健</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一种中水回</w:t>
            </w:r>
            <w:proofErr w:type="gramStart"/>
            <w:r>
              <w:rPr>
                <w:rFonts w:ascii="宋体" w:eastAsia="宋体" w:hAnsi="宋体" w:cs="宋体" w:hint="eastAsia"/>
                <w:color w:val="000000"/>
                <w:kern w:val="0"/>
                <w:sz w:val="20"/>
                <w:szCs w:val="20"/>
              </w:rPr>
              <w:t>用方案</w:t>
            </w:r>
            <w:proofErr w:type="gramEnd"/>
            <w:r>
              <w:rPr>
                <w:rFonts w:ascii="宋体" w:eastAsia="宋体" w:hAnsi="宋体" w:cs="宋体" w:hint="eastAsia"/>
                <w:color w:val="000000"/>
                <w:kern w:val="0"/>
                <w:sz w:val="20"/>
                <w:szCs w:val="20"/>
              </w:rPr>
              <w:t>及一体化设备</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19</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曹淼</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大气雾</w:t>
            </w:r>
            <w:proofErr w:type="gramStart"/>
            <w:r>
              <w:rPr>
                <w:rFonts w:ascii="宋体" w:eastAsia="宋体" w:hAnsi="宋体" w:cs="宋体" w:hint="eastAsia"/>
                <w:color w:val="000000"/>
                <w:kern w:val="0"/>
                <w:sz w:val="20"/>
                <w:szCs w:val="20"/>
              </w:rPr>
              <w:t>霾</w:t>
            </w:r>
            <w:proofErr w:type="gramEnd"/>
            <w:r>
              <w:rPr>
                <w:rFonts w:ascii="宋体" w:eastAsia="宋体" w:hAnsi="宋体" w:cs="宋体" w:hint="eastAsia"/>
                <w:color w:val="000000"/>
                <w:kern w:val="0"/>
                <w:sz w:val="20"/>
                <w:szCs w:val="20"/>
              </w:rPr>
              <w:t xml:space="preserve">污泥基静电耦合吸附净化装置设计说明书 </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20</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姚紫东</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智能控制节能型二次供水系统</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21</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吴正双</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膜蒸馏海水淡化器</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22</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王子悦</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“优排减荷”—南京市秦</w:t>
            </w:r>
            <w:proofErr w:type="gramStart"/>
            <w:r>
              <w:rPr>
                <w:rFonts w:ascii="宋体" w:eastAsia="宋体" w:hAnsi="宋体" w:cs="宋体" w:hint="eastAsia"/>
                <w:color w:val="000000"/>
                <w:kern w:val="0"/>
                <w:sz w:val="20"/>
                <w:szCs w:val="20"/>
              </w:rPr>
              <w:t>淮区雨污</w:t>
            </w:r>
            <w:proofErr w:type="gramEnd"/>
            <w:r>
              <w:rPr>
                <w:rFonts w:ascii="宋体" w:eastAsia="宋体" w:hAnsi="宋体" w:cs="宋体" w:hint="eastAsia"/>
                <w:color w:val="000000"/>
                <w:kern w:val="0"/>
                <w:sz w:val="20"/>
                <w:szCs w:val="20"/>
              </w:rPr>
              <w:t xml:space="preserve">分流工程优化方案 </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23</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路宗仁</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环境院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阴极强化型人工湿地微生物燃料电池耦合系统</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24</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吴淳</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智能用电系统家庭智慧能源网关</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25</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刘子涵</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风力增压联合海水淡化太阳能烟囱电站</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26</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徐旭</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一种利用高层建筑物水能发电系统</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27</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梁绍文</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一种新型高空风力发电机的运作和降落</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28</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曹萌</w:t>
            </w:r>
            <w:proofErr w:type="gramStart"/>
            <w:r>
              <w:rPr>
                <w:rFonts w:ascii="宋体" w:eastAsia="宋体" w:hAnsi="宋体" w:cs="宋体" w:hint="eastAsia"/>
                <w:color w:val="000000"/>
                <w:kern w:val="0"/>
                <w:sz w:val="20"/>
                <w:szCs w:val="20"/>
              </w:rPr>
              <w:t>萌</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公共楼宇中央空调节能设计方案</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29</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周文海</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一种基于光电门原理的室内照明用电控制系统</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30</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黄玮栋</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大四</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水光</w:t>
            </w:r>
            <w:proofErr w:type="gramStart"/>
            <w:r>
              <w:rPr>
                <w:rFonts w:ascii="宋体" w:eastAsia="宋体" w:hAnsi="宋体" w:cs="宋体" w:hint="eastAsia"/>
                <w:color w:val="000000"/>
                <w:kern w:val="0"/>
                <w:sz w:val="20"/>
                <w:szCs w:val="20"/>
              </w:rPr>
              <w:t>敛电晴</w:t>
            </w:r>
            <w:proofErr w:type="gramEnd"/>
            <w:r>
              <w:rPr>
                <w:rFonts w:ascii="宋体" w:eastAsia="宋体" w:hAnsi="宋体" w:cs="宋体" w:hint="eastAsia"/>
                <w:color w:val="000000"/>
                <w:kern w:val="0"/>
                <w:sz w:val="20"/>
                <w:szCs w:val="20"/>
              </w:rPr>
              <w:t>方好——兼顾经济和环保的光</w:t>
            </w:r>
            <w:proofErr w:type="gramStart"/>
            <w:r>
              <w:rPr>
                <w:rFonts w:ascii="宋体" w:eastAsia="宋体" w:hAnsi="宋体" w:cs="宋体" w:hint="eastAsia"/>
                <w:color w:val="000000"/>
                <w:kern w:val="0"/>
                <w:sz w:val="20"/>
                <w:szCs w:val="20"/>
              </w:rPr>
              <w:t>伏抽蓄</w:t>
            </w:r>
            <w:proofErr w:type="gramEnd"/>
            <w:r>
              <w:rPr>
                <w:rFonts w:ascii="宋体" w:eastAsia="宋体" w:hAnsi="宋体" w:cs="宋体" w:hint="eastAsia"/>
                <w:color w:val="000000"/>
                <w:kern w:val="0"/>
                <w:sz w:val="20"/>
                <w:szCs w:val="20"/>
              </w:rPr>
              <w:t>电站</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31</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汪瑞欣</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w:t>
            </w:r>
            <w:proofErr w:type="gramEnd"/>
            <w:r>
              <w:rPr>
                <w:rFonts w:ascii="宋体" w:eastAsia="宋体" w:hAnsi="宋体" w:cs="宋体" w:hint="eastAsia"/>
                <w:color w:val="000000"/>
                <w:kern w:val="0"/>
                <w:sz w:val="20"/>
                <w:szCs w:val="20"/>
              </w:rPr>
              <w:t>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空调排风扇发电降噪装置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32</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焦志雄</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一种风电机组变速箱自动变速方法</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33</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郑家祥</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基于风光储互补供电的路灯控制系统设计</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34</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邓燕国</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新型多功能自发电拖鞋</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35</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郭宏宇</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基于压力发电技术的垂直升降电梯系统</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36</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孙超强</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基于PIC单片机的防病毒空气净化实时监测系统</w:t>
            </w:r>
          </w:p>
        </w:tc>
      </w:tr>
      <w:tr w:rsidR="0028022A" w:rsidTr="00F81F6D">
        <w:trPr>
          <w:trHeight w:val="55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lastRenderedPageBreak/>
              <w:t>37</w:t>
            </w:r>
          </w:p>
        </w:tc>
        <w:tc>
          <w:tcPr>
            <w:tcW w:w="992" w:type="dxa"/>
            <w:tcBorders>
              <w:top w:val="single" w:sz="4" w:space="0" w:color="auto"/>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王朋</w:t>
            </w:r>
          </w:p>
        </w:tc>
        <w:tc>
          <w:tcPr>
            <w:tcW w:w="1560" w:type="dxa"/>
            <w:tcBorders>
              <w:top w:val="single" w:sz="4" w:space="0" w:color="auto"/>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能电院</w:t>
            </w:r>
            <w:proofErr w:type="gramEnd"/>
          </w:p>
        </w:tc>
        <w:tc>
          <w:tcPr>
            <w:tcW w:w="850" w:type="dxa"/>
            <w:tcBorders>
              <w:top w:val="single" w:sz="4" w:space="0" w:color="auto"/>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研一</w:t>
            </w:r>
            <w:proofErr w:type="gramEnd"/>
          </w:p>
        </w:tc>
        <w:tc>
          <w:tcPr>
            <w:tcW w:w="5245" w:type="dxa"/>
            <w:tcBorders>
              <w:top w:val="single" w:sz="4" w:space="0" w:color="auto"/>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关于研究生节能减排的调研报告及解决措施</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38</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燕森博</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力材院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大三</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户外自清洁双向水杯</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39</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张一江</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2"/>
              </w:rPr>
              <w:t>力材院</w:t>
            </w:r>
            <w:proofErr w:type="gramEnd"/>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w:t>
            </w:r>
            <w:proofErr w:type="gramStart"/>
            <w:r>
              <w:rPr>
                <w:rFonts w:ascii="宋体" w:eastAsia="宋体" w:hAnsi="宋体" w:cs="宋体" w:hint="eastAsia"/>
                <w:color w:val="000000"/>
                <w:kern w:val="0"/>
                <w:sz w:val="20"/>
                <w:szCs w:val="20"/>
              </w:rPr>
              <w:t>一</w:t>
            </w:r>
            <w:proofErr w:type="gramEnd"/>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家用型缓流发电装置与水热室内控</w:t>
            </w:r>
            <w:proofErr w:type="gramStart"/>
            <w:r>
              <w:rPr>
                <w:rFonts w:ascii="宋体" w:eastAsia="宋体" w:hAnsi="宋体" w:cs="宋体" w:hint="eastAsia"/>
                <w:color w:val="000000"/>
                <w:kern w:val="0"/>
                <w:sz w:val="20"/>
                <w:szCs w:val="20"/>
              </w:rPr>
              <w:t>温联合</w:t>
            </w:r>
            <w:proofErr w:type="gramEnd"/>
            <w:r>
              <w:rPr>
                <w:rFonts w:ascii="宋体" w:eastAsia="宋体" w:hAnsi="宋体" w:cs="宋体" w:hint="eastAsia"/>
                <w:color w:val="000000"/>
                <w:kern w:val="0"/>
                <w:sz w:val="20"/>
                <w:szCs w:val="20"/>
              </w:rPr>
              <w:t>系统</w:t>
            </w:r>
          </w:p>
        </w:tc>
      </w:tr>
      <w:tr w:rsidR="0028022A">
        <w:trPr>
          <w:trHeight w:val="555"/>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40</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熊俊祥</w:t>
            </w:r>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地学院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大二</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涡轮式曝气法水体净化装置</w:t>
            </w:r>
          </w:p>
        </w:tc>
      </w:tr>
      <w:tr w:rsidR="0028022A">
        <w:trPr>
          <w:trHeight w:val="600"/>
        </w:trPr>
        <w:tc>
          <w:tcPr>
            <w:tcW w:w="723" w:type="dxa"/>
            <w:tcBorders>
              <w:top w:val="nil"/>
              <w:left w:val="single" w:sz="4" w:space="0" w:color="auto"/>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41</w:t>
            </w:r>
          </w:p>
        </w:tc>
        <w:tc>
          <w:tcPr>
            <w:tcW w:w="992"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proofErr w:type="gramStart"/>
            <w:r>
              <w:rPr>
                <w:rFonts w:ascii="宋体" w:eastAsia="宋体" w:hAnsi="宋体" w:cs="宋体" w:hint="eastAsia"/>
                <w:color w:val="000000"/>
                <w:kern w:val="0"/>
                <w:sz w:val="20"/>
                <w:szCs w:val="20"/>
              </w:rPr>
              <w:t>张立旺</w:t>
            </w:r>
            <w:proofErr w:type="gramEnd"/>
          </w:p>
        </w:tc>
        <w:tc>
          <w:tcPr>
            <w:tcW w:w="1560" w:type="dxa"/>
            <w:tcBorders>
              <w:top w:val="nil"/>
              <w:left w:val="nil"/>
              <w:bottom w:val="single" w:sz="4" w:space="0" w:color="auto"/>
              <w:right w:val="single" w:sz="4" w:space="0" w:color="auto"/>
            </w:tcBorders>
            <w:shd w:val="clear" w:color="auto" w:fill="auto"/>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2"/>
              </w:rPr>
              <w:t>法学院</w:t>
            </w:r>
          </w:p>
        </w:tc>
        <w:tc>
          <w:tcPr>
            <w:tcW w:w="850"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大四</w:t>
            </w:r>
          </w:p>
        </w:tc>
        <w:tc>
          <w:tcPr>
            <w:tcW w:w="5245" w:type="dxa"/>
            <w:tcBorders>
              <w:top w:val="nil"/>
              <w:left w:val="nil"/>
              <w:bottom w:val="single" w:sz="4" w:space="0" w:color="auto"/>
              <w:right w:val="single" w:sz="4" w:space="0" w:color="auto"/>
            </w:tcBorders>
            <w:shd w:val="clear" w:color="auto" w:fill="FFFFFF"/>
            <w:vAlign w:val="center"/>
          </w:tcPr>
          <w:p w:rsidR="0028022A" w:rsidRDefault="00D45B3F">
            <w:pPr>
              <w:widowControl/>
              <w:jc w:val="center"/>
              <w:textAlignment w:val="center"/>
              <w:rPr>
                <w:rFonts w:ascii="仿宋_GB2312" w:eastAsia="仿宋_GB2312" w:hAnsi="宋体" w:cs="宋体"/>
                <w:color w:val="000000"/>
                <w:kern w:val="0"/>
                <w:sz w:val="24"/>
                <w:szCs w:val="24"/>
              </w:rPr>
            </w:pPr>
            <w:r>
              <w:rPr>
                <w:rFonts w:ascii="宋体" w:eastAsia="宋体" w:hAnsi="宋体" w:cs="宋体" w:hint="eastAsia"/>
                <w:color w:val="000000"/>
                <w:kern w:val="0"/>
                <w:sz w:val="20"/>
                <w:szCs w:val="20"/>
              </w:rPr>
              <w:t>南京市关于利用排污权交易制度治理黑臭河情况调研报告</w:t>
            </w:r>
          </w:p>
        </w:tc>
      </w:tr>
    </w:tbl>
    <w:p w:rsidR="0028022A" w:rsidRDefault="0028022A">
      <w:pPr>
        <w:tabs>
          <w:tab w:val="left" w:pos="940"/>
        </w:tabs>
        <w:spacing w:line="520" w:lineRule="exact"/>
        <w:ind w:firstLineChars="200" w:firstLine="600"/>
        <w:rPr>
          <w:rFonts w:ascii="仿宋_GB2312" w:eastAsia="仿宋_GB2312"/>
          <w:sz w:val="30"/>
          <w:szCs w:val="30"/>
        </w:rPr>
        <w:sectPr w:rsidR="0028022A">
          <w:footerReference w:type="default" r:id="rId8"/>
          <w:pgSz w:w="11906" w:h="16838"/>
          <w:pgMar w:top="1985" w:right="1531" w:bottom="1985" w:left="1531" w:header="851" w:footer="992" w:gutter="0"/>
          <w:cols w:space="720"/>
          <w:docGrid w:type="lines" w:linePitch="312"/>
        </w:sectPr>
      </w:pPr>
    </w:p>
    <w:p w:rsidR="0028022A" w:rsidRPr="00F81F6D" w:rsidRDefault="00D45B3F">
      <w:pPr>
        <w:widowControl/>
        <w:spacing w:line="560" w:lineRule="exact"/>
        <w:rPr>
          <w:rFonts w:ascii="黑体" w:eastAsia="黑体" w:hAnsi="黑体"/>
          <w:sz w:val="32"/>
          <w:szCs w:val="32"/>
        </w:rPr>
      </w:pPr>
      <w:r w:rsidRPr="00F81F6D">
        <w:rPr>
          <w:rFonts w:ascii="黑体" w:eastAsia="黑体" w:hAnsi="黑体"/>
          <w:sz w:val="32"/>
          <w:szCs w:val="32"/>
        </w:rPr>
        <w:lastRenderedPageBreak/>
        <w:t>附件</w:t>
      </w:r>
      <w:r w:rsidRPr="00F81F6D">
        <w:rPr>
          <w:rFonts w:ascii="黑体" w:eastAsia="黑体" w:hAnsi="黑体" w:hint="eastAsia"/>
          <w:sz w:val="32"/>
          <w:szCs w:val="32"/>
        </w:rPr>
        <w:t>2</w:t>
      </w:r>
    </w:p>
    <w:p w:rsidR="007170CD" w:rsidRDefault="00D45B3F">
      <w:pPr>
        <w:widowControl/>
        <w:adjustRightInd w:val="0"/>
        <w:snapToGrid w:val="0"/>
        <w:spacing w:line="560" w:lineRule="exact"/>
        <w:jc w:val="center"/>
        <w:rPr>
          <w:rFonts w:ascii="方正小标宋简体" w:eastAsia="方正小标宋简体"/>
          <w:sz w:val="36"/>
          <w:szCs w:val="36"/>
        </w:rPr>
      </w:pPr>
      <w:r w:rsidRPr="00F81F6D">
        <w:rPr>
          <w:rFonts w:ascii="方正小标宋简体" w:eastAsia="方正小标宋简体" w:hint="eastAsia"/>
          <w:sz w:val="36"/>
          <w:szCs w:val="36"/>
        </w:rPr>
        <w:t>第十一届全国大学生节能减排社会实践与科技竞赛</w:t>
      </w:r>
    </w:p>
    <w:p w:rsidR="0028022A" w:rsidRDefault="00D45B3F">
      <w:pPr>
        <w:widowControl/>
        <w:adjustRightInd w:val="0"/>
        <w:snapToGrid w:val="0"/>
        <w:spacing w:line="560" w:lineRule="exact"/>
        <w:jc w:val="center"/>
        <w:rPr>
          <w:rFonts w:ascii="方正小标宋简体" w:eastAsia="方正小标宋简体"/>
          <w:sz w:val="36"/>
          <w:szCs w:val="36"/>
        </w:rPr>
      </w:pPr>
      <w:r w:rsidRPr="00F81F6D">
        <w:rPr>
          <w:rFonts w:ascii="方正小标宋简体" w:eastAsia="方正小标宋简体" w:hint="eastAsia"/>
          <w:sz w:val="36"/>
          <w:szCs w:val="36"/>
        </w:rPr>
        <w:t>河海大学校内选拔赛答辩评审规则</w:t>
      </w:r>
    </w:p>
    <w:p w:rsidR="007170CD" w:rsidRPr="007170CD" w:rsidRDefault="007170CD">
      <w:pPr>
        <w:widowControl/>
        <w:adjustRightInd w:val="0"/>
        <w:snapToGrid w:val="0"/>
        <w:spacing w:line="560" w:lineRule="exact"/>
        <w:jc w:val="center"/>
        <w:rPr>
          <w:rFonts w:ascii="方正小标宋简体" w:eastAsia="方正小标宋简体"/>
          <w:sz w:val="36"/>
          <w:szCs w:val="36"/>
        </w:rPr>
      </w:pPr>
    </w:p>
    <w:p w:rsidR="0028022A" w:rsidRPr="005C310B" w:rsidRDefault="00D45B3F">
      <w:pPr>
        <w:spacing w:line="520" w:lineRule="exact"/>
        <w:ind w:firstLineChars="200" w:firstLine="640"/>
        <w:rPr>
          <w:rFonts w:ascii="仿宋" w:eastAsia="仿宋" w:hAnsi="仿宋" w:cs="Times New Roman"/>
          <w:sz w:val="32"/>
          <w:szCs w:val="32"/>
        </w:rPr>
      </w:pPr>
      <w:r w:rsidRPr="005C310B">
        <w:rPr>
          <w:rFonts w:ascii="仿宋" w:eastAsia="仿宋" w:hAnsi="仿宋" w:cs="Times New Roman"/>
          <w:sz w:val="32"/>
          <w:szCs w:val="32"/>
        </w:rPr>
        <w:t>采用公开答辩方式，评审工作着重从</w:t>
      </w:r>
      <w:r w:rsidRPr="005C310B">
        <w:rPr>
          <w:rFonts w:ascii="仿宋" w:eastAsia="仿宋" w:hAnsi="仿宋" w:cs="Times New Roman" w:hint="eastAsia"/>
          <w:sz w:val="32"/>
          <w:szCs w:val="32"/>
        </w:rPr>
        <w:t>创新创意、材料选择、实物造型、应用前景</w:t>
      </w:r>
      <w:r w:rsidRPr="005C310B">
        <w:rPr>
          <w:rFonts w:ascii="仿宋" w:eastAsia="仿宋" w:hAnsi="仿宋" w:cs="Times New Roman"/>
          <w:sz w:val="32"/>
          <w:szCs w:val="32"/>
        </w:rPr>
        <w:t>等方面综合考察参赛队，具体分正式陈述</w:t>
      </w:r>
      <w:r w:rsidR="00905FEF">
        <w:rPr>
          <w:rFonts w:ascii="仿宋" w:eastAsia="仿宋" w:hAnsi="仿宋" w:cs="Times New Roman" w:hint="eastAsia"/>
          <w:sz w:val="32"/>
          <w:szCs w:val="32"/>
        </w:rPr>
        <w:t>5分钟</w:t>
      </w:r>
      <w:r w:rsidRPr="005C310B">
        <w:rPr>
          <w:rFonts w:ascii="仿宋" w:eastAsia="仿宋" w:hAnsi="仿宋" w:cs="Times New Roman"/>
          <w:sz w:val="32"/>
          <w:szCs w:val="32"/>
        </w:rPr>
        <w:t>（满分</w:t>
      </w:r>
      <w:r w:rsidRPr="005C310B">
        <w:rPr>
          <w:rFonts w:ascii="仿宋" w:eastAsia="仿宋" w:hAnsi="仿宋" w:cs="Times New Roman" w:hint="eastAsia"/>
          <w:sz w:val="32"/>
          <w:szCs w:val="32"/>
        </w:rPr>
        <w:t>70</w:t>
      </w:r>
      <w:r w:rsidRPr="005C310B">
        <w:rPr>
          <w:rFonts w:ascii="仿宋" w:eastAsia="仿宋" w:hAnsi="仿宋" w:cs="Times New Roman"/>
          <w:sz w:val="32"/>
          <w:szCs w:val="32"/>
        </w:rPr>
        <w:t>分）、回答提问</w:t>
      </w:r>
      <w:r w:rsidR="00905FEF">
        <w:rPr>
          <w:rFonts w:ascii="仿宋" w:eastAsia="仿宋" w:hAnsi="仿宋" w:cs="Times New Roman" w:hint="eastAsia"/>
          <w:sz w:val="32"/>
          <w:szCs w:val="32"/>
        </w:rPr>
        <w:t>3分钟</w:t>
      </w:r>
      <w:r w:rsidRPr="005C310B">
        <w:rPr>
          <w:rFonts w:ascii="仿宋" w:eastAsia="仿宋" w:hAnsi="仿宋" w:cs="Times New Roman"/>
          <w:sz w:val="32"/>
          <w:szCs w:val="32"/>
        </w:rPr>
        <w:t>（满分</w:t>
      </w:r>
      <w:r w:rsidRPr="005C310B">
        <w:rPr>
          <w:rFonts w:ascii="仿宋" w:eastAsia="仿宋" w:hAnsi="仿宋" w:cs="Times New Roman" w:hint="eastAsia"/>
          <w:sz w:val="32"/>
          <w:szCs w:val="32"/>
        </w:rPr>
        <w:t>20</w:t>
      </w:r>
      <w:r w:rsidRPr="005C310B">
        <w:rPr>
          <w:rFonts w:ascii="仿宋" w:eastAsia="仿宋" w:hAnsi="仿宋" w:cs="Times New Roman"/>
          <w:sz w:val="32"/>
          <w:szCs w:val="32"/>
        </w:rPr>
        <w:t>分）和团队整体表现（满分10分）三方面来考察：</w:t>
      </w:r>
    </w:p>
    <w:p w:rsidR="0028022A" w:rsidRPr="005C310B" w:rsidRDefault="00D45B3F">
      <w:pPr>
        <w:spacing w:line="520" w:lineRule="exact"/>
        <w:ind w:firstLineChars="200" w:firstLine="640"/>
        <w:rPr>
          <w:rFonts w:ascii="仿宋" w:eastAsia="仿宋" w:hAnsi="仿宋" w:cs="Times New Roman"/>
          <w:sz w:val="32"/>
          <w:szCs w:val="32"/>
        </w:rPr>
      </w:pPr>
      <w:r w:rsidRPr="005C310B">
        <w:rPr>
          <w:rFonts w:ascii="仿宋" w:eastAsia="仿宋" w:hAnsi="仿宋" w:cs="Times New Roman"/>
          <w:sz w:val="32"/>
          <w:szCs w:val="32"/>
        </w:rPr>
        <w:t>1．正式陈述（</w:t>
      </w:r>
      <w:r w:rsidRPr="005C310B">
        <w:rPr>
          <w:rFonts w:ascii="仿宋" w:eastAsia="仿宋" w:hAnsi="仿宋" w:cs="Times New Roman" w:hint="eastAsia"/>
          <w:sz w:val="32"/>
          <w:szCs w:val="32"/>
        </w:rPr>
        <w:t>70</w:t>
      </w:r>
      <w:r w:rsidRPr="005C310B">
        <w:rPr>
          <w:rFonts w:ascii="仿宋" w:eastAsia="仿宋" w:hAnsi="仿宋" w:cs="Times New Roman"/>
          <w:sz w:val="32"/>
          <w:szCs w:val="32"/>
        </w:rPr>
        <w:t>%）：</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创新创意</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材料选取</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实物造型</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工程实践</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社会调查</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．团队能力和经营管理</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G</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相关成果</w:t>
      </w:r>
    </w:p>
    <w:p w:rsidR="0028022A" w:rsidRDefault="00D45B3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．回答提问（</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．正确理解评委提问</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．及时流畅</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回答</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．回答内容准确可信</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．对评委感兴趣的方面能作充分阐述</w:t>
      </w:r>
    </w:p>
    <w:p w:rsidR="0028022A" w:rsidRDefault="00D45B3F">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．团队整体（</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．整体答辩的逻辑性及清晰程度</w:t>
      </w:r>
    </w:p>
    <w:p w:rsidR="0028022A" w:rsidRDefault="00D45B3F">
      <w:pPr>
        <w:spacing w:line="52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．团队成员协作配合，在规定时间内完成</w:t>
      </w:r>
    </w:p>
    <w:p w:rsidR="0028022A" w:rsidRDefault="0028022A">
      <w:pPr>
        <w:spacing w:line="520" w:lineRule="exact"/>
        <w:ind w:firstLineChars="400" w:firstLine="1280"/>
        <w:rPr>
          <w:rFonts w:ascii="Times New Roman" w:eastAsia="仿宋_GB2312" w:hAnsi="Times New Roman" w:cs="Times New Roman"/>
          <w:sz w:val="32"/>
          <w:szCs w:val="32"/>
        </w:rPr>
      </w:pPr>
    </w:p>
    <w:p w:rsidR="0028022A" w:rsidRDefault="0028022A">
      <w:pPr>
        <w:spacing w:line="520" w:lineRule="exact"/>
        <w:ind w:firstLineChars="400" w:firstLine="1280"/>
        <w:rPr>
          <w:rFonts w:ascii="Times New Roman" w:eastAsia="仿宋_GB2312" w:hAnsi="Times New Roman" w:cs="Times New Roman"/>
          <w:sz w:val="32"/>
          <w:szCs w:val="32"/>
        </w:rPr>
      </w:pPr>
    </w:p>
    <w:p w:rsidR="0028022A" w:rsidRPr="00F81F6D" w:rsidRDefault="00D45B3F">
      <w:pPr>
        <w:widowControl/>
        <w:adjustRightInd w:val="0"/>
        <w:snapToGrid w:val="0"/>
        <w:spacing w:line="560" w:lineRule="exact"/>
        <w:jc w:val="left"/>
        <w:rPr>
          <w:rFonts w:ascii="黑体" w:eastAsia="黑体" w:hAnsi="黑体" w:cs="仿宋"/>
          <w:sz w:val="32"/>
          <w:szCs w:val="32"/>
        </w:rPr>
      </w:pPr>
      <w:r w:rsidRPr="00F81F6D">
        <w:rPr>
          <w:rFonts w:ascii="黑体" w:eastAsia="黑体" w:hAnsi="黑体" w:cs="仿宋" w:hint="eastAsia"/>
          <w:sz w:val="32"/>
          <w:szCs w:val="32"/>
        </w:rPr>
        <w:lastRenderedPageBreak/>
        <w:t>附件3</w:t>
      </w:r>
    </w:p>
    <w:p w:rsidR="00F81F6D" w:rsidRDefault="00D45B3F">
      <w:pPr>
        <w:widowControl/>
        <w:adjustRightInd w:val="0"/>
        <w:snapToGrid w:val="0"/>
        <w:spacing w:line="560" w:lineRule="exact"/>
        <w:jc w:val="center"/>
        <w:rPr>
          <w:rFonts w:ascii="方正小标宋简体" w:eastAsia="方正小标宋简体"/>
          <w:sz w:val="36"/>
          <w:szCs w:val="36"/>
        </w:rPr>
      </w:pPr>
      <w:r w:rsidRPr="00F81F6D">
        <w:rPr>
          <w:rFonts w:ascii="方正小标宋简体" w:eastAsia="方正小标宋简体" w:hint="eastAsia"/>
          <w:sz w:val="36"/>
          <w:szCs w:val="36"/>
        </w:rPr>
        <w:t>第十一届全国大学生节能减排社会实践与科技竞赛</w:t>
      </w:r>
    </w:p>
    <w:p w:rsidR="0028022A" w:rsidRPr="00F81F6D" w:rsidRDefault="00D45B3F">
      <w:pPr>
        <w:widowControl/>
        <w:adjustRightInd w:val="0"/>
        <w:snapToGrid w:val="0"/>
        <w:spacing w:line="560" w:lineRule="exact"/>
        <w:jc w:val="center"/>
        <w:rPr>
          <w:rFonts w:ascii="方正小标宋简体" w:eastAsia="方正小标宋简体"/>
          <w:sz w:val="36"/>
          <w:szCs w:val="36"/>
        </w:rPr>
      </w:pPr>
      <w:r w:rsidRPr="00F81F6D">
        <w:rPr>
          <w:rFonts w:ascii="方正小标宋简体" w:eastAsia="方正小标宋简体" w:hint="eastAsia"/>
          <w:sz w:val="36"/>
          <w:szCs w:val="36"/>
        </w:rPr>
        <w:t>答辩评分表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3789"/>
        <w:gridCol w:w="1277"/>
        <w:gridCol w:w="1326"/>
      </w:tblGrid>
      <w:tr w:rsidR="0028022A">
        <w:trPr>
          <w:trHeight w:val="763"/>
        </w:trPr>
        <w:tc>
          <w:tcPr>
            <w:tcW w:w="2130" w:type="dxa"/>
            <w:vAlign w:val="center"/>
          </w:tcPr>
          <w:p w:rsidR="0028022A" w:rsidRDefault="00D45B3F">
            <w:pPr>
              <w:spacing w:before="100" w:beforeAutospacing="1" w:after="100" w:afterAutospacing="1"/>
              <w:jc w:val="center"/>
              <w:rPr>
                <w:b/>
                <w:color w:val="000000"/>
                <w:sz w:val="24"/>
              </w:rPr>
            </w:pPr>
            <w:r>
              <w:rPr>
                <w:rFonts w:ascii="仿宋_GB2312" w:eastAsia="仿宋_GB2312" w:hAnsi="Tahoma" w:cs="Tahoma" w:hint="eastAsia"/>
                <w:b/>
                <w:color w:val="000000"/>
                <w:sz w:val="24"/>
              </w:rPr>
              <w:t>一级指标</w:t>
            </w:r>
          </w:p>
        </w:tc>
        <w:tc>
          <w:tcPr>
            <w:tcW w:w="3789" w:type="dxa"/>
            <w:vAlign w:val="center"/>
          </w:tcPr>
          <w:p w:rsidR="0028022A" w:rsidRDefault="00D45B3F">
            <w:pPr>
              <w:spacing w:before="100" w:beforeAutospacing="1" w:after="100" w:afterAutospacing="1"/>
              <w:jc w:val="center"/>
              <w:rPr>
                <w:b/>
                <w:color w:val="000000"/>
                <w:sz w:val="24"/>
              </w:rPr>
            </w:pPr>
            <w:r>
              <w:rPr>
                <w:rFonts w:ascii="仿宋_GB2312" w:eastAsia="仿宋_GB2312" w:hAnsi="Tahoma" w:cs="Tahoma" w:hint="eastAsia"/>
                <w:b/>
                <w:color w:val="000000"/>
                <w:sz w:val="24"/>
              </w:rPr>
              <w:t>二级指标</w:t>
            </w:r>
          </w:p>
        </w:tc>
        <w:tc>
          <w:tcPr>
            <w:tcW w:w="1277" w:type="dxa"/>
            <w:vAlign w:val="center"/>
          </w:tcPr>
          <w:p w:rsidR="0028022A" w:rsidRDefault="00D45B3F">
            <w:pPr>
              <w:spacing w:before="100" w:beforeAutospacing="1" w:after="100" w:afterAutospacing="1"/>
              <w:jc w:val="center"/>
              <w:rPr>
                <w:b/>
                <w:color w:val="000000"/>
                <w:sz w:val="24"/>
              </w:rPr>
            </w:pPr>
            <w:r>
              <w:rPr>
                <w:rFonts w:ascii="仿宋_GB2312" w:eastAsia="仿宋_GB2312" w:hAnsi="Tahoma" w:cs="Tahoma" w:hint="eastAsia"/>
                <w:b/>
                <w:color w:val="000000"/>
                <w:sz w:val="24"/>
              </w:rPr>
              <w:t>分值</w:t>
            </w:r>
          </w:p>
        </w:tc>
        <w:tc>
          <w:tcPr>
            <w:tcW w:w="1326" w:type="dxa"/>
            <w:vAlign w:val="center"/>
          </w:tcPr>
          <w:p w:rsidR="0028022A" w:rsidRDefault="00D45B3F">
            <w:pPr>
              <w:spacing w:before="100" w:beforeAutospacing="1" w:after="100" w:afterAutospacing="1"/>
              <w:jc w:val="center"/>
              <w:outlineLvl w:val="0"/>
              <w:rPr>
                <w:b/>
                <w:color w:val="000000"/>
                <w:sz w:val="24"/>
              </w:rPr>
            </w:pPr>
            <w:r>
              <w:rPr>
                <w:rFonts w:ascii="仿宋_GB2312" w:eastAsia="仿宋_GB2312" w:hAnsi="Tahoma" w:cs="Tahoma" w:hint="eastAsia"/>
                <w:b/>
                <w:bCs/>
                <w:color w:val="000000"/>
                <w:kern w:val="36"/>
                <w:sz w:val="24"/>
              </w:rPr>
              <w:t>评分</w:t>
            </w:r>
          </w:p>
        </w:tc>
      </w:tr>
      <w:tr w:rsidR="0028022A" w:rsidTr="00905FEF">
        <w:trPr>
          <w:trHeight w:val="567"/>
        </w:trPr>
        <w:tc>
          <w:tcPr>
            <w:tcW w:w="2130" w:type="dxa"/>
            <w:vMerge w:val="restart"/>
            <w:vAlign w:val="center"/>
          </w:tcPr>
          <w:p w:rsidR="0028022A" w:rsidRDefault="00D45B3F">
            <w:pPr>
              <w:widowControl/>
              <w:spacing w:before="100" w:beforeAutospacing="1" w:after="100" w:afterAutospacing="1"/>
              <w:jc w:val="center"/>
              <w:rPr>
                <w:rFonts w:eastAsia="仿宋_GB2312"/>
                <w:sz w:val="28"/>
                <w:szCs w:val="28"/>
              </w:rPr>
            </w:pPr>
            <w:r>
              <w:rPr>
                <w:rFonts w:eastAsia="仿宋_GB2312"/>
                <w:sz w:val="28"/>
                <w:szCs w:val="28"/>
              </w:rPr>
              <w:t>正式陈述</w:t>
            </w:r>
          </w:p>
          <w:p w:rsidR="00905FEF" w:rsidRDefault="00905FEF" w:rsidP="00905FEF">
            <w:pPr>
              <w:widowControl/>
              <w:spacing w:before="100" w:beforeAutospacing="1" w:after="100" w:afterAutospacing="1"/>
              <w:jc w:val="center"/>
              <w:rPr>
                <w:rFonts w:ascii="宋体" w:hAnsi="宋体" w:cs="宋体"/>
                <w:color w:val="000000"/>
                <w:kern w:val="0"/>
                <w:sz w:val="28"/>
                <w:szCs w:val="28"/>
              </w:rPr>
            </w:pPr>
            <w:r>
              <w:rPr>
                <w:rFonts w:eastAsia="仿宋_GB2312" w:hint="eastAsia"/>
                <w:sz w:val="28"/>
                <w:szCs w:val="28"/>
              </w:rPr>
              <w:t>（</w:t>
            </w:r>
            <w:r>
              <w:rPr>
                <w:rFonts w:eastAsia="仿宋_GB2312" w:hint="eastAsia"/>
                <w:sz w:val="28"/>
                <w:szCs w:val="28"/>
              </w:rPr>
              <w:t>5</w:t>
            </w:r>
            <w:r>
              <w:rPr>
                <w:rFonts w:eastAsia="仿宋_GB2312" w:hint="eastAsia"/>
                <w:sz w:val="28"/>
                <w:szCs w:val="28"/>
              </w:rPr>
              <w:t>分钟）</w:t>
            </w:r>
          </w:p>
        </w:tc>
        <w:tc>
          <w:tcPr>
            <w:tcW w:w="3789" w:type="dxa"/>
            <w:vAlign w:val="center"/>
          </w:tcPr>
          <w:p w:rsidR="0028022A" w:rsidRDefault="00D45B3F" w:rsidP="00905FE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A．</w:t>
            </w:r>
            <w:r>
              <w:rPr>
                <w:rFonts w:ascii="仿宋_GB2312" w:eastAsia="仿宋_GB2312" w:hAnsi="Tahoma" w:cs="Tahoma" w:hint="eastAsia"/>
                <w:color w:val="000000"/>
                <w:sz w:val="24"/>
              </w:rPr>
              <w:t>创新创意</w:t>
            </w:r>
          </w:p>
        </w:tc>
        <w:tc>
          <w:tcPr>
            <w:tcW w:w="1277" w:type="dxa"/>
            <w:vAlign w:val="center"/>
          </w:tcPr>
          <w:p w:rsidR="0028022A" w:rsidRDefault="00D45B3F">
            <w:pPr>
              <w:spacing w:before="100" w:beforeAutospacing="1" w:after="100" w:afterAutospacing="1"/>
              <w:jc w:val="center"/>
              <w:rPr>
                <w:rFonts w:ascii="仿宋_GB2312" w:eastAsia="仿宋_GB2312" w:hAnsi="Tahoma" w:cs="Tahoma"/>
                <w:color w:val="000000"/>
                <w:sz w:val="24"/>
              </w:rPr>
            </w:pPr>
            <w:r>
              <w:rPr>
                <w:rFonts w:ascii="仿宋_GB2312" w:eastAsia="仿宋_GB2312" w:hAnsi="Tahoma" w:cs="Tahoma" w:hint="eastAsia"/>
                <w:color w:val="000000"/>
                <w:sz w:val="24"/>
              </w:rPr>
              <w:t>10</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905FEF">
        <w:trPr>
          <w:trHeight w:val="567"/>
        </w:trPr>
        <w:tc>
          <w:tcPr>
            <w:tcW w:w="2130" w:type="dxa"/>
            <w:vMerge/>
          </w:tcPr>
          <w:p w:rsidR="0028022A" w:rsidRDefault="0028022A">
            <w:pPr>
              <w:rPr>
                <w:rFonts w:ascii="宋体" w:hAnsi="宋体"/>
                <w:color w:val="000000"/>
                <w:sz w:val="28"/>
                <w:szCs w:val="28"/>
              </w:rPr>
            </w:pPr>
          </w:p>
        </w:tc>
        <w:tc>
          <w:tcPr>
            <w:tcW w:w="3789" w:type="dxa"/>
            <w:vAlign w:val="center"/>
          </w:tcPr>
          <w:p w:rsidR="0028022A" w:rsidRDefault="00D45B3F" w:rsidP="00905FE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B．</w:t>
            </w:r>
            <w:r>
              <w:rPr>
                <w:rFonts w:ascii="仿宋_GB2312" w:eastAsia="仿宋_GB2312" w:hAnsi="Tahoma" w:cs="Tahoma" w:hint="eastAsia"/>
                <w:color w:val="000000"/>
                <w:sz w:val="24"/>
              </w:rPr>
              <w:t>材料选取</w:t>
            </w:r>
          </w:p>
        </w:tc>
        <w:tc>
          <w:tcPr>
            <w:tcW w:w="1277" w:type="dxa"/>
            <w:vAlign w:val="center"/>
          </w:tcPr>
          <w:p w:rsidR="0028022A" w:rsidRDefault="00D45B3F">
            <w:pPr>
              <w:jc w:val="center"/>
              <w:rPr>
                <w:rFonts w:ascii="仿宋_GB2312" w:eastAsia="仿宋_GB2312" w:hAnsi="Tahoma" w:cs="Tahoma"/>
                <w:color w:val="000000"/>
                <w:sz w:val="24"/>
              </w:rPr>
            </w:pPr>
            <w:r>
              <w:rPr>
                <w:rFonts w:ascii="仿宋_GB2312" w:eastAsia="仿宋_GB2312" w:hAnsi="Tahoma" w:cs="Tahoma" w:hint="eastAsia"/>
                <w:color w:val="000000"/>
                <w:sz w:val="24"/>
              </w:rPr>
              <w:t>10</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905FEF">
        <w:trPr>
          <w:trHeight w:val="567"/>
        </w:trPr>
        <w:tc>
          <w:tcPr>
            <w:tcW w:w="2130" w:type="dxa"/>
            <w:vMerge/>
          </w:tcPr>
          <w:p w:rsidR="0028022A" w:rsidRDefault="0028022A">
            <w:pPr>
              <w:rPr>
                <w:rFonts w:ascii="宋体" w:hAnsi="宋体"/>
                <w:color w:val="000000"/>
                <w:sz w:val="28"/>
                <w:szCs w:val="28"/>
              </w:rPr>
            </w:pPr>
          </w:p>
        </w:tc>
        <w:tc>
          <w:tcPr>
            <w:tcW w:w="3789" w:type="dxa"/>
            <w:vAlign w:val="center"/>
          </w:tcPr>
          <w:p w:rsidR="0028022A" w:rsidRDefault="00D45B3F" w:rsidP="00905FE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C．</w:t>
            </w:r>
            <w:r>
              <w:rPr>
                <w:rFonts w:ascii="仿宋_GB2312" w:eastAsia="仿宋_GB2312" w:hAnsi="Tahoma" w:cs="Tahoma" w:hint="eastAsia"/>
                <w:color w:val="000000"/>
                <w:sz w:val="24"/>
              </w:rPr>
              <w:t>实物造型</w:t>
            </w:r>
          </w:p>
        </w:tc>
        <w:tc>
          <w:tcPr>
            <w:tcW w:w="1277" w:type="dxa"/>
            <w:vAlign w:val="center"/>
          </w:tcPr>
          <w:p w:rsidR="0028022A" w:rsidRDefault="00D45B3F">
            <w:pPr>
              <w:jc w:val="center"/>
              <w:rPr>
                <w:rFonts w:ascii="仿宋_GB2312" w:eastAsia="仿宋_GB2312" w:hAnsi="Tahoma" w:cs="Tahoma"/>
                <w:color w:val="000000"/>
                <w:sz w:val="24"/>
              </w:rPr>
            </w:pPr>
            <w:r>
              <w:rPr>
                <w:rFonts w:ascii="仿宋_GB2312" w:eastAsia="仿宋_GB2312" w:hAnsi="Tahoma" w:cs="Tahoma" w:hint="eastAsia"/>
                <w:color w:val="000000"/>
                <w:sz w:val="24"/>
              </w:rPr>
              <w:t>10</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905FEF">
        <w:trPr>
          <w:trHeight w:val="567"/>
        </w:trPr>
        <w:tc>
          <w:tcPr>
            <w:tcW w:w="2130" w:type="dxa"/>
            <w:vMerge/>
          </w:tcPr>
          <w:p w:rsidR="0028022A" w:rsidRDefault="0028022A">
            <w:pPr>
              <w:rPr>
                <w:rFonts w:ascii="宋体" w:hAnsi="宋体"/>
                <w:color w:val="000000"/>
                <w:sz w:val="28"/>
                <w:szCs w:val="28"/>
              </w:rPr>
            </w:pPr>
          </w:p>
        </w:tc>
        <w:tc>
          <w:tcPr>
            <w:tcW w:w="3789" w:type="dxa"/>
            <w:vAlign w:val="center"/>
          </w:tcPr>
          <w:p w:rsidR="0028022A" w:rsidRDefault="00D45B3F" w:rsidP="00905FE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D．</w:t>
            </w:r>
            <w:r>
              <w:rPr>
                <w:rFonts w:ascii="仿宋_GB2312" w:eastAsia="仿宋_GB2312" w:hAnsi="Tahoma" w:cs="Tahoma" w:hint="eastAsia"/>
                <w:color w:val="000000"/>
                <w:sz w:val="24"/>
              </w:rPr>
              <w:t>工程实践</w:t>
            </w:r>
          </w:p>
        </w:tc>
        <w:tc>
          <w:tcPr>
            <w:tcW w:w="1277" w:type="dxa"/>
            <w:vAlign w:val="center"/>
          </w:tcPr>
          <w:p w:rsidR="0028022A" w:rsidRDefault="00D45B3F">
            <w:pPr>
              <w:jc w:val="center"/>
              <w:rPr>
                <w:rFonts w:ascii="仿宋_GB2312" w:eastAsia="仿宋_GB2312" w:hAnsi="Tahoma" w:cs="Tahoma"/>
                <w:color w:val="000000"/>
                <w:sz w:val="24"/>
              </w:rPr>
            </w:pPr>
            <w:r>
              <w:rPr>
                <w:rFonts w:ascii="仿宋_GB2312" w:eastAsia="仿宋_GB2312" w:hAnsi="Tahoma" w:cs="Tahoma" w:hint="eastAsia"/>
                <w:color w:val="000000"/>
                <w:sz w:val="24"/>
              </w:rPr>
              <w:t>10</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905FEF">
        <w:trPr>
          <w:trHeight w:val="567"/>
        </w:trPr>
        <w:tc>
          <w:tcPr>
            <w:tcW w:w="2130" w:type="dxa"/>
            <w:vMerge/>
          </w:tcPr>
          <w:p w:rsidR="0028022A" w:rsidRDefault="0028022A">
            <w:pPr>
              <w:rPr>
                <w:rFonts w:ascii="宋体" w:hAnsi="宋体"/>
                <w:color w:val="000000"/>
                <w:sz w:val="28"/>
                <w:szCs w:val="28"/>
              </w:rPr>
            </w:pPr>
          </w:p>
        </w:tc>
        <w:tc>
          <w:tcPr>
            <w:tcW w:w="3789" w:type="dxa"/>
            <w:vAlign w:val="center"/>
          </w:tcPr>
          <w:p w:rsidR="0028022A" w:rsidRDefault="00D45B3F" w:rsidP="00905FE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E．</w:t>
            </w:r>
            <w:r>
              <w:rPr>
                <w:rFonts w:ascii="仿宋_GB2312" w:eastAsia="仿宋_GB2312" w:hAnsi="Tahoma" w:cs="Tahoma" w:hint="eastAsia"/>
                <w:color w:val="000000"/>
                <w:sz w:val="24"/>
              </w:rPr>
              <w:t>社会调查</w:t>
            </w:r>
          </w:p>
        </w:tc>
        <w:tc>
          <w:tcPr>
            <w:tcW w:w="1277" w:type="dxa"/>
            <w:vAlign w:val="center"/>
          </w:tcPr>
          <w:p w:rsidR="0028022A" w:rsidRDefault="00D45B3F">
            <w:pPr>
              <w:jc w:val="center"/>
              <w:rPr>
                <w:rFonts w:ascii="仿宋_GB2312" w:eastAsia="仿宋_GB2312" w:hAnsi="Tahoma" w:cs="Tahoma"/>
                <w:color w:val="000000"/>
                <w:sz w:val="24"/>
              </w:rPr>
            </w:pPr>
            <w:r>
              <w:rPr>
                <w:rFonts w:ascii="仿宋_GB2312" w:eastAsia="仿宋_GB2312" w:hAnsi="Tahoma" w:cs="Tahoma" w:hint="eastAsia"/>
                <w:color w:val="000000"/>
                <w:sz w:val="24"/>
              </w:rPr>
              <w:t>10</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905FEF">
        <w:trPr>
          <w:trHeight w:val="567"/>
        </w:trPr>
        <w:tc>
          <w:tcPr>
            <w:tcW w:w="2130" w:type="dxa"/>
            <w:vMerge/>
          </w:tcPr>
          <w:p w:rsidR="0028022A" w:rsidRDefault="0028022A">
            <w:pPr>
              <w:rPr>
                <w:rFonts w:ascii="宋体" w:hAnsi="宋体"/>
                <w:color w:val="000000"/>
                <w:sz w:val="28"/>
                <w:szCs w:val="28"/>
              </w:rPr>
            </w:pPr>
          </w:p>
        </w:tc>
        <w:tc>
          <w:tcPr>
            <w:tcW w:w="3789" w:type="dxa"/>
            <w:vAlign w:val="center"/>
          </w:tcPr>
          <w:p w:rsidR="0028022A" w:rsidRDefault="00D45B3F" w:rsidP="00905FE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F．团队能力和经营管理</w:t>
            </w:r>
          </w:p>
        </w:tc>
        <w:tc>
          <w:tcPr>
            <w:tcW w:w="1277" w:type="dxa"/>
            <w:vAlign w:val="center"/>
          </w:tcPr>
          <w:p w:rsidR="0028022A" w:rsidRDefault="00D45B3F">
            <w:pPr>
              <w:jc w:val="center"/>
              <w:rPr>
                <w:rFonts w:ascii="仿宋_GB2312" w:eastAsia="仿宋_GB2312" w:hAnsi="Tahoma" w:cs="Tahoma"/>
                <w:color w:val="000000"/>
                <w:sz w:val="24"/>
              </w:rPr>
            </w:pPr>
            <w:r>
              <w:rPr>
                <w:rFonts w:ascii="仿宋_GB2312" w:eastAsia="仿宋_GB2312" w:hAnsi="Tahoma" w:cs="Tahoma" w:hint="eastAsia"/>
                <w:color w:val="000000"/>
                <w:sz w:val="24"/>
              </w:rPr>
              <w:t>10</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356695">
        <w:trPr>
          <w:trHeight w:val="567"/>
        </w:trPr>
        <w:tc>
          <w:tcPr>
            <w:tcW w:w="2130" w:type="dxa"/>
            <w:vMerge/>
          </w:tcPr>
          <w:p w:rsidR="0028022A" w:rsidRDefault="0028022A">
            <w:pPr>
              <w:rPr>
                <w:rFonts w:ascii="宋体" w:hAnsi="宋体"/>
                <w:color w:val="000000"/>
                <w:sz w:val="28"/>
                <w:szCs w:val="28"/>
              </w:rPr>
            </w:pPr>
          </w:p>
        </w:tc>
        <w:tc>
          <w:tcPr>
            <w:tcW w:w="3789" w:type="dxa"/>
            <w:vAlign w:val="center"/>
          </w:tcPr>
          <w:p w:rsidR="0028022A" w:rsidRDefault="00D45B3F" w:rsidP="00356695">
            <w:pPr>
              <w:spacing w:before="100" w:beforeAutospacing="1" w:after="100" w:afterAutospacing="1"/>
              <w:rPr>
                <w:rFonts w:ascii="仿宋_GB2312" w:eastAsia="仿宋_GB2312" w:hAnsi="Tahoma" w:cs="Tahoma"/>
                <w:color w:val="000000"/>
                <w:sz w:val="24"/>
              </w:rPr>
            </w:pPr>
            <w:r>
              <w:rPr>
                <w:rFonts w:ascii="仿宋_GB2312" w:eastAsia="仿宋_GB2312" w:hAnsi="Tahoma" w:cs="Tahoma" w:hint="eastAsia"/>
                <w:color w:val="000000"/>
                <w:sz w:val="24"/>
              </w:rPr>
              <w:t>G</w:t>
            </w:r>
            <w:r>
              <w:rPr>
                <w:rFonts w:ascii="仿宋_GB2312" w:eastAsia="仿宋_GB2312" w:hAnsi="Tahoma" w:cs="Tahoma"/>
                <w:color w:val="000000"/>
                <w:sz w:val="24"/>
              </w:rPr>
              <w:t>．</w:t>
            </w:r>
            <w:r>
              <w:rPr>
                <w:rFonts w:ascii="仿宋_GB2312" w:eastAsia="仿宋_GB2312" w:hAnsi="Tahoma" w:cs="Tahoma" w:hint="eastAsia"/>
                <w:color w:val="000000"/>
                <w:sz w:val="24"/>
              </w:rPr>
              <w:t>相关成果</w:t>
            </w:r>
          </w:p>
        </w:tc>
        <w:tc>
          <w:tcPr>
            <w:tcW w:w="1277" w:type="dxa"/>
            <w:vAlign w:val="center"/>
          </w:tcPr>
          <w:p w:rsidR="0028022A" w:rsidRDefault="00D45B3F" w:rsidP="00356695">
            <w:pPr>
              <w:jc w:val="center"/>
              <w:rPr>
                <w:rFonts w:ascii="仿宋_GB2312" w:eastAsia="仿宋_GB2312" w:hAnsi="Tahoma" w:cs="Tahoma"/>
                <w:color w:val="000000"/>
                <w:sz w:val="24"/>
              </w:rPr>
            </w:pPr>
            <w:r>
              <w:rPr>
                <w:rFonts w:ascii="仿宋_GB2312" w:eastAsia="仿宋_GB2312" w:hAnsi="Tahoma" w:cs="Tahoma" w:hint="eastAsia"/>
                <w:color w:val="000000"/>
                <w:sz w:val="24"/>
              </w:rPr>
              <w:t>10</w:t>
            </w:r>
          </w:p>
        </w:tc>
        <w:tc>
          <w:tcPr>
            <w:tcW w:w="1326" w:type="dxa"/>
            <w:vAlign w:val="center"/>
          </w:tcPr>
          <w:p w:rsidR="0028022A" w:rsidRDefault="0028022A" w:rsidP="00356695">
            <w:pPr>
              <w:spacing w:before="100" w:beforeAutospacing="1" w:after="100" w:afterAutospacing="1"/>
              <w:outlineLvl w:val="0"/>
              <w:rPr>
                <w:rFonts w:ascii="宋体" w:hAnsi="宋体"/>
                <w:color w:val="000000"/>
                <w:szCs w:val="21"/>
              </w:rPr>
            </w:pPr>
          </w:p>
        </w:tc>
      </w:tr>
      <w:tr w:rsidR="0028022A" w:rsidTr="00356695">
        <w:trPr>
          <w:trHeight w:val="567"/>
        </w:trPr>
        <w:tc>
          <w:tcPr>
            <w:tcW w:w="2130" w:type="dxa"/>
            <w:vMerge w:val="restart"/>
            <w:vAlign w:val="center"/>
          </w:tcPr>
          <w:p w:rsidR="0028022A" w:rsidRDefault="00D45B3F">
            <w:pPr>
              <w:widowControl/>
              <w:spacing w:before="100" w:beforeAutospacing="1" w:after="100" w:afterAutospacing="1"/>
              <w:jc w:val="center"/>
              <w:rPr>
                <w:rFonts w:eastAsia="仿宋_GB2312"/>
                <w:sz w:val="28"/>
                <w:szCs w:val="28"/>
              </w:rPr>
            </w:pPr>
            <w:r>
              <w:rPr>
                <w:rFonts w:eastAsia="仿宋_GB2312"/>
                <w:sz w:val="28"/>
                <w:szCs w:val="28"/>
              </w:rPr>
              <w:t>回答提问</w:t>
            </w:r>
          </w:p>
          <w:p w:rsidR="00905FEF" w:rsidRDefault="00905FEF">
            <w:pPr>
              <w:widowControl/>
              <w:spacing w:before="100" w:beforeAutospacing="1" w:after="100" w:afterAutospacing="1"/>
              <w:jc w:val="center"/>
              <w:rPr>
                <w:rFonts w:ascii="宋体" w:hAnsi="宋体" w:cs="宋体"/>
                <w:color w:val="000000"/>
                <w:kern w:val="0"/>
                <w:sz w:val="28"/>
                <w:szCs w:val="28"/>
              </w:rPr>
            </w:pPr>
            <w:r>
              <w:rPr>
                <w:rFonts w:eastAsia="仿宋_GB2312" w:hint="eastAsia"/>
                <w:sz w:val="28"/>
                <w:szCs w:val="28"/>
              </w:rPr>
              <w:t>（</w:t>
            </w:r>
            <w:r>
              <w:rPr>
                <w:rFonts w:eastAsia="仿宋_GB2312" w:hint="eastAsia"/>
                <w:sz w:val="28"/>
                <w:szCs w:val="28"/>
              </w:rPr>
              <w:t>3</w:t>
            </w:r>
            <w:r>
              <w:rPr>
                <w:rFonts w:eastAsia="仿宋_GB2312" w:hint="eastAsia"/>
                <w:sz w:val="28"/>
                <w:szCs w:val="28"/>
              </w:rPr>
              <w:t>分钟）</w:t>
            </w:r>
          </w:p>
        </w:tc>
        <w:tc>
          <w:tcPr>
            <w:tcW w:w="3789" w:type="dxa"/>
            <w:vAlign w:val="center"/>
          </w:tcPr>
          <w:p w:rsidR="0028022A" w:rsidRDefault="00D45B3F" w:rsidP="00356695">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A．正确理解评委提问</w:t>
            </w:r>
          </w:p>
        </w:tc>
        <w:tc>
          <w:tcPr>
            <w:tcW w:w="1277" w:type="dxa"/>
            <w:vAlign w:val="center"/>
          </w:tcPr>
          <w:p w:rsidR="0028022A" w:rsidRDefault="00D45B3F">
            <w:pPr>
              <w:spacing w:before="100" w:beforeAutospacing="1" w:after="100" w:afterAutospacing="1"/>
              <w:jc w:val="center"/>
              <w:rPr>
                <w:rFonts w:ascii="仿宋_GB2312" w:eastAsia="仿宋_GB2312" w:hAnsi="Tahoma" w:cs="Tahoma"/>
                <w:color w:val="000000"/>
                <w:sz w:val="24"/>
              </w:rPr>
            </w:pPr>
            <w:r>
              <w:rPr>
                <w:rFonts w:ascii="仿宋_GB2312" w:eastAsia="仿宋_GB2312" w:hAnsi="Tahoma" w:cs="Tahoma" w:hint="eastAsia"/>
                <w:color w:val="000000"/>
                <w:sz w:val="24"/>
              </w:rPr>
              <w:t>5</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356695">
        <w:trPr>
          <w:trHeight w:val="567"/>
        </w:trPr>
        <w:tc>
          <w:tcPr>
            <w:tcW w:w="2130" w:type="dxa"/>
            <w:vMerge/>
            <w:vAlign w:val="center"/>
          </w:tcPr>
          <w:p w:rsidR="0028022A" w:rsidRDefault="0028022A">
            <w:pPr>
              <w:jc w:val="center"/>
              <w:rPr>
                <w:rFonts w:ascii="宋体" w:hAnsi="宋体"/>
                <w:color w:val="000000"/>
                <w:sz w:val="28"/>
                <w:szCs w:val="28"/>
              </w:rPr>
            </w:pPr>
          </w:p>
        </w:tc>
        <w:tc>
          <w:tcPr>
            <w:tcW w:w="3789" w:type="dxa"/>
            <w:vAlign w:val="center"/>
          </w:tcPr>
          <w:p w:rsidR="0028022A" w:rsidRDefault="00D45B3F" w:rsidP="00356695">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B．及时流畅</w:t>
            </w:r>
            <w:proofErr w:type="gramStart"/>
            <w:r>
              <w:rPr>
                <w:rFonts w:ascii="仿宋_GB2312" w:eastAsia="仿宋_GB2312" w:hAnsi="Tahoma" w:cs="Tahoma"/>
                <w:color w:val="000000"/>
                <w:sz w:val="24"/>
              </w:rPr>
              <w:t>作出</w:t>
            </w:r>
            <w:proofErr w:type="gramEnd"/>
            <w:r>
              <w:rPr>
                <w:rFonts w:ascii="仿宋_GB2312" w:eastAsia="仿宋_GB2312" w:hAnsi="Tahoma" w:cs="Tahoma"/>
                <w:color w:val="000000"/>
                <w:sz w:val="24"/>
              </w:rPr>
              <w:t>回答</w:t>
            </w:r>
          </w:p>
        </w:tc>
        <w:tc>
          <w:tcPr>
            <w:tcW w:w="1277" w:type="dxa"/>
            <w:vAlign w:val="center"/>
          </w:tcPr>
          <w:p w:rsidR="0028022A" w:rsidRDefault="00D45B3F">
            <w:pPr>
              <w:jc w:val="center"/>
            </w:pPr>
            <w:r>
              <w:rPr>
                <w:rFonts w:ascii="仿宋_GB2312" w:eastAsia="仿宋_GB2312" w:hAnsi="Tahoma" w:cs="Tahoma" w:hint="eastAsia"/>
                <w:color w:val="000000"/>
                <w:sz w:val="24"/>
              </w:rPr>
              <w:t>5</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356695">
        <w:trPr>
          <w:trHeight w:val="567"/>
        </w:trPr>
        <w:tc>
          <w:tcPr>
            <w:tcW w:w="2130" w:type="dxa"/>
            <w:vMerge/>
            <w:vAlign w:val="center"/>
          </w:tcPr>
          <w:p w:rsidR="0028022A" w:rsidRDefault="0028022A">
            <w:pPr>
              <w:widowControl/>
              <w:spacing w:before="100" w:beforeAutospacing="1" w:after="100" w:afterAutospacing="1"/>
              <w:jc w:val="center"/>
              <w:rPr>
                <w:rFonts w:ascii="宋体" w:hAnsi="宋体" w:cs="宋体"/>
                <w:color w:val="000000"/>
                <w:kern w:val="0"/>
                <w:sz w:val="28"/>
                <w:szCs w:val="28"/>
              </w:rPr>
            </w:pPr>
          </w:p>
        </w:tc>
        <w:tc>
          <w:tcPr>
            <w:tcW w:w="3789" w:type="dxa"/>
            <w:vAlign w:val="center"/>
          </w:tcPr>
          <w:p w:rsidR="0028022A" w:rsidRDefault="00D45B3F" w:rsidP="00356695">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C．回答内容准确可信</w:t>
            </w:r>
          </w:p>
        </w:tc>
        <w:tc>
          <w:tcPr>
            <w:tcW w:w="1277" w:type="dxa"/>
            <w:vAlign w:val="center"/>
          </w:tcPr>
          <w:p w:rsidR="0028022A" w:rsidRDefault="00D45B3F">
            <w:pPr>
              <w:jc w:val="center"/>
            </w:pPr>
            <w:r>
              <w:rPr>
                <w:rFonts w:ascii="仿宋_GB2312" w:eastAsia="仿宋_GB2312" w:hAnsi="Tahoma" w:cs="Tahoma" w:hint="eastAsia"/>
                <w:color w:val="000000"/>
                <w:sz w:val="24"/>
              </w:rPr>
              <w:t>5</w:t>
            </w:r>
          </w:p>
        </w:tc>
        <w:tc>
          <w:tcPr>
            <w:tcW w:w="1326" w:type="dxa"/>
            <w:vAlign w:val="center"/>
          </w:tcPr>
          <w:p w:rsidR="0028022A" w:rsidRDefault="0028022A">
            <w:pPr>
              <w:spacing w:before="100" w:beforeAutospacing="1" w:after="100" w:afterAutospacing="1"/>
              <w:jc w:val="center"/>
              <w:outlineLvl w:val="0"/>
              <w:rPr>
                <w:rFonts w:ascii="宋体" w:hAnsi="宋体"/>
                <w:color w:val="000000"/>
                <w:szCs w:val="21"/>
              </w:rPr>
            </w:pPr>
          </w:p>
        </w:tc>
      </w:tr>
      <w:tr w:rsidR="0028022A" w:rsidTr="0071665F">
        <w:trPr>
          <w:trHeight w:val="567"/>
        </w:trPr>
        <w:tc>
          <w:tcPr>
            <w:tcW w:w="2130" w:type="dxa"/>
            <w:vMerge/>
            <w:vAlign w:val="center"/>
          </w:tcPr>
          <w:p w:rsidR="0028022A" w:rsidRDefault="0028022A">
            <w:pPr>
              <w:widowControl/>
              <w:spacing w:before="100" w:beforeAutospacing="1" w:after="100" w:afterAutospacing="1"/>
              <w:jc w:val="center"/>
              <w:rPr>
                <w:rFonts w:ascii="宋体" w:hAnsi="宋体" w:cs="宋体"/>
                <w:color w:val="000000"/>
                <w:kern w:val="0"/>
                <w:sz w:val="28"/>
                <w:szCs w:val="28"/>
              </w:rPr>
            </w:pPr>
          </w:p>
        </w:tc>
        <w:tc>
          <w:tcPr>
            <w:tcW w:w="3789" w:type="dxa"/>
            <w:vAlign w:val="center"/>
          </w:tcPr>
          <w:p w:rsidR="0028022A" w:rsidRDefault="00D45B3F" w:rsidP="0071665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D．对评委感兴趣的方面能作充分阐述</w:t>
            </w:r>
          </w:p>
        </w:tc>
        <w:tc>
          <w:tcPr>
            <w:tcW w:w="1277" w:type="dxa"/>
            <w:vAlign w:val="center"/>
          </w:tcPr>
          <w:p w:rsidR="0028022A" w:rsidRDefault="00D45B3F">
            <w:pPr>
              <w:jc w:val="center"/>
            </w:pPr>
            <w:r>
              <w:rPr>
                <w:rFonts w:ascii="仿宋_GB2312" w:eastAsia="仿宋_GB2312" w:hAnsi="Tahoma" w:cs="Tahoma" w:hint="eastAsia"/>
                <w:color w:val="000000"/>
                <w:sz w:val="24"/>
              </w:rPr>
              <w:t>5</w:t>
            </w:r>
          </w:p>
        </w:tc>
        <w:tc>
          <w:tcPr>
            <w:tcW w:w="1326" w:type="dxa"/>
            <w:vAlign w:val="center"/>
          </w:tcPr>
          <w:p w:rsidR="0028022A" w:rsidRDefault="0028022A">
            <w:pPr>
              <w:spacing w:before="100" w:beforeAutospacing="1" w:after="100" w:afterAutospacing="1"/>
              <w:jc w:val="center"/>
              <w:rPr>
                <w:rFonts w:ascii="宋体" w:hAnsi="宋体"/>
                <w:color w:val="000000"/>
                <w:szCs w:val="21"/>
              </w:rPr>
            </w:pPr>
          </w:p>
        </w:tc>
      </w:tr>
      <w:tr w:rsidR="0028022A" w:rsidTr="0071665F">
        <w:trPr>
          <w:trHeight w:val="567"/>
        </w:trPr>
        <w:tc>
          <w:tcPr>
            <w:tcW w:w="2130" w:type="dxa"/>
            <w:vMerge w:val="restart"/>
            <w:vAlign w:val="center"/>
          </w:tcPr>
          <w:p w:rsidR="0028022A" w:rsidRDefault="00D45B3F">
            <w:pPr>
              <w:widowControl/>
              <w:spacing w:before="100" w:beforeAutospacing="1" w:after="100" w:afterAutospacing="1"/>
              <w:jc w:val="center"/>
              <w:rPr>
                <w:rFonts w:ascii="宋体" w:hAnsi="宋体" w:cs="宋体"/>
                <w:color w:val="000000"/>
                <w:kern w:val="0"/>
                <w:sz w:val="28"/>
                <w:szCs w:val="28"/>
              </w:rPr>
            </w:pPr>
            <w:r>
              <w:rPr>
                <w:rFonts w:eastAsia="仿宋_GB2312"/>
                <w:sz w:val="28"/>
                <w:szCs w:val="28"/>
              </w:rPr>
              <w:t>团队整体</w:t>
            </w:r>
          </w:p>
        </w:tc>
        <w:tc>
          <w:tcPr>
            <w:tcW w:w="3789" w:type="dxa"/>
            <w:vAlign w:val="center"/>
          </w:tcPr>
          <w:p w:rsidR="0028022A" w:rsidRDefault="00D45B3F" w:rsidP="0071665F">
            <w:pPr>
              <w:spacing w:before="100" w:beforeAutospacing="1" w:after="100" w:afterAutospacing="1"/>
              <w:rPr>
                <w:rFonts w:ascii="仿宋_GB2312" w:eastAsia="仿宋_GB2312" w:hAnsi="Tahoma" w:cs="Tahoma"/>
                <w:color w:val="000000"/>
                <w:sz w:val="24"/>
              </w:rPr>
            </w:pPr>
            <w:r>
              <w:rPr>
                <w:rFonts w:ascii="仿宋_GB2312" w:eastAsia="仿宋_GB2312" w:hAnsi="Tahoma" w:cs="Tahoma"/>
                <w:color w:val="000000"/>
                <w:sz w:val="24"/>
              </w:rPr>
              <w:t>A．整体答辩的逻辑性及清晰程度</w:t>
            </w:r>
          </w:p>
        </w:tc>
        <w:tc>
          <w:tcPr>
            <w:tcW w:w="1277" w:type="dxa"/>
            <w:vAlign w:val="center"/>
          </w:tcPr>
          <w:p w:rsidR="0028022A" w:rsidRDefault="00D45B3F">
            <w:pPr>
              <w:jc w:val="center"/>
            </w:pPr>
            <w:r>
              <w:rPr>
                <w:rFonts w:ascii="仿宋_GB2312" w:eastAsia="仿宋_GB2312" w:hAnsi="Tahoma" w:cs="Tahoma" w:hint="eastAsia"/>
                <w:color w:val="000000"/>
                <w:sz w:val="24"/>
              </w:rPr>
              <w:t>5</w:t>
            </w:r>
          </w:p>
        </w:tc>
        <w:tc>
          <w:tcPr>
            <w:tcW w:w="1326" w:type="dxa"/>
            <w:vAlign w:val="center"/>
          </w:tcPr>
          <w:p w:rsidR="0028022A" w:rsidRDefault="0028022A">
            <w:pPr>
              <w:spacing w:before="100" w:beforeAutospacing="1" w:after="100" w:afterAutospacing="1"/>
              <w:jc w:val="center"/>
              <w:rPr>
                <w:rFonts w:ascii="宋体" w:hAnsi="宋体"/>
                <w:color w:val="000000"/>
                <w:szCs w:val="21"/>
              </w:rPr>
            </w:pPr>
          </w:p>
        </w:tc>
      </w:tr>
      <w:tr w:rsidR="0028022A">
        <w:trPr>
          <w:trHeight w:val="567"/>
        </w:trPr>
        <w:tc>
          <w:tcPr>
            <w:tcW w:w="2130" w:type="dxa"/>
            <w:vMerge/>
            <w:vAlign w:val="center"/>
          </w:tcPr>
          <w:p w:rsidR="0028022A" w:rsidRDefault="0028022A">
            <w:pPr>
              <w:widowControl/>
              <w:spacing w:before="100" w:beforeAutospacing="1" w:after="100" w:afterAutospacing="1"/>
              <w:jc w:val="center"/>
              <w:rPr>
                <w:rFonts w:ascii="宋体" w:hAnsi="宋体" w:cs="宋体"/>
                <w:color w:val="000000"/>
                <w:kern w:val="0"/>
                <w:szCs w:val="21"/>
              </w:rPr>
            </w:pPr>
          </w:p>
        </w:tc>
        <w:tc>
          <w:tcPr>
            <w:tcW w:w="3789" w:type="dxa"/>
          </w:tcPr>
          <w:p w:rsidR="0028022A" w:rsidRDefault="00D45B3F">
            <w:pPr>
              <w:spacing w:before="100" w:beforeAutospacing="1" w:after="100" w:afterAutospacing="1"/>
              <w:jc w:val="left"/>
              <w:rPr>
                <w:rFonts w:ascii="仿宋_GB2312" w:eastAsia="仿宋_GB2312" w:hAnsi="Tahoma" w:cs="Tahoma"/>
                <w:color w:val="000000"/>
                <w:sz w:val="24"/>
              </w:rPr>
            </w:pPr>
            <w:r>
              <w:rPr>
                <w:rFonts w:ascii="仿宋_GB2312" w:eastAsia="仿宋_GB2312" w:hAnsi="Tahoma" w:cs="Tahoma"/>
                <w:color w:val="000000"/>
                <w:sz w:val="24"/>
              </w:rPr>
              <w:t>B．团队成员协作配合，在规定时间内完成</w:t>
            </w:r>
          </w:p>
        </w:tc>
        <w:tc>
          <w:tcPr>
            <w:tcW w:w="1277" w:type="dxa"/>
            <w:vAlign w:val="center"/>
          </w:tcPr>
          <w:p w:rsidR="0028022A" w:rsidRDefault="00D45B3F">
            <w:pPr>
              <w:jc w:val="center"/>
            </w:pPr>
            <w:r>
              <w:rPr>
                <w:rFonts w:ascii="仿宋_GB2312" w:eastAsia="仿宋_GB2312" w:hAnsi="Tahoma" w:cs="Tahoma" w:hint="eastAsia"/>
                <w:color w:val="000000"/>
                <w:sz w:val="24"/>
              </w:rPr>
              <w:t>5</w:t>
            </w:r>
          </w:p>
        </w:tc>
        <w:tc>
          <w:tcPr>
            <w:tcW w:w="1326" w:type="dxa"/>
            <w:vAlign w:val="center"/>
          </w:tcPr>
          <w:p w:rsidR="0028022A" w:rsidRDefault="0028022A">
            <w:pPr>
              <w:spacing w:before="100" w:beforeAutospacing="1" w:after="100" w:afterAutospacing="1"/>
              <w:jc w:val="center"/>
              <w:rPr>
                <w:rFonts w:ascii="宋体" w:hAnsi="宋体"/>
                <w:color w:val="000000"/>
                <w:szCs w:val="21"/>
              </w:rPr>
            </w:pPr>
          </w:p>
        </w:tc>
      </w:tr>
      <w:tr w:rsidR="0028022A">
        <w:trPr>
          <w:trHeight w:val="567"/>
        </w:trPr>
        <w:tc>
          <w:tcPr>
            <w:tcW w:w="7196" w:type="dxa"/>
            <w:gridSpan w:val="3"/>
            <w:vAlign w:val="center"/>
          </w:tcPr>
          <w:p w:rsidR="0028022A" w:rsidRDefault="00D45B3F">
            <w:pPr>
              <w:widowControl/>
              <w:spacing w:before="100" w:beforeAutospacing="1" w:after="100" w:afterAutospacing="1"/>
              <w:jc w:val="center"/>
              <w:rPr>
                <w:rFonts w:ascii="宋体" w:hAnsi="宋体" w:cs="Tahoma"/>
                <w:color w:val="000000"/>
                <w:szCs w:val="21"/>
              </w:rPr>
            </w:pPr>
            <w:r>
              <w:rPr>
                <w:rFonts w:eastAsia="仿宋_GB2312" w:hint="eastAsia"/>
                <w:sz w:val="32"/>
                <w:szCs w:val="32"/>
              </w:rPr>
              <w:t>总体评价</w:t>
            </w:r>
          </w:p>
        </w:tc>
        <w:tc>
          <w:tcPr>
            <w:tcW w:w="1326" w:type="dxa"/>
            <w:vAlign w:val="center"/>
          </w:tcPr>
          <w:p w:rsidR="0028022A" w:rsidRDefault="0028022A">
            <w:pPr>
              <w:spacing w:before="100" w:beforeAutospacing="1" w:after="100" w:afterAutospacing="1"/>
              <w:jc w:val="center"/>
              <w:rPr>
                <w:rFonts w:ascii="宋体" w:hAnsi="宋体"/>
                <w:color w:val="000000"/>
                <w:szCs w:val="21"/>
              </w:rPr>
            </w:pPr>
          </w:p>
        </w:tc>
      </w:tr>
    </w:tbl>
    <w:p w:rsidR="0028022A" w:rsidRDefault="00D45B3F">
      <w:pPr>
        <w:rPr>
          <w:rFonts w:ascii="仿宋_GB2312" w:eastAsia="仿宋_GB2312" w:hAnsi="Tahoma" w:cs="Tahoma"/>
          <w:b/>
          <w:color w:val="000000"/>
          <w:sz w:val="24"/>
        </w:rPr>
      </w:pPr>
      <w:r>
        <w:rPr>
          <w:rFonts w:ascii="仿宋_GB2312" w:eastAsia="仿宋_GB2312" w:hAnsi="Tahoma" w:cs="Tahoma" w:hint="eastAsia"/>
          <w:b/>
          <w:color w:val="000000"/>
          <w:sz w:val="24"/>
        </w:rPr>
        <w:t>注：90-100分为优秀、70-89分为良好，60-69分为合格。</w:t>
      </w:r>
    </w:p>
    <w:p w:rsidR="0028022A" w:rsidRDefault="0028022A">
      <w:pPr>
        <w:spacing w:line="520" w:lineRule="exact"/>
        <w:ind w:firstLineChars="400" w:firstLine="1280"/>
        <w:rPr>
          <w:rFonts w:ascii="Times New Roman" w:eastAsia="仿宋_GB2312" w:hAnsi="Times New Roman" w:cs="Times New Roman"/>
          <w:sz w:val="32"/>
          <w:szCs w:val="32"/>
        </w:rPr>
      </w:pPr>
    </w:p>
    <w:p w:rsidR="0028022A" w:rsidRDefault="0028022A">
      <w:pPr>
        <w:widowControl/>
        <w:spacing w:line="520" w:lineRule="exact"/>
        <w:rPr>
          <w:rFonts w:ascii="Times New Roman" w:eastAsia="仿宋_GB2312" w:hAnsi="Times New Roman" w:cs="Times New Roman"/>
          <w:sz w:val="32"/>
          <w:szCs w:val="32"/>
        </w:rPr>
      </w:pPr>
    </w:p>
    <w:p w:rsidR="0028022A" w:rsidRDefault="0028022A">
      <w:pPr>
        <w:jc w:val="left"/>
        <w:rPr>
          <w:rFonts w:ascii="仿宋_GB2312" w:eastAsia="仿宋_GB2312"/>
          <w:sz w:val="30"/>
          <w:szCs w:val="30"/>
        </w:rPr>
      </w:pPr>
    </w:p>
    <w:sectPr w:rsidR="0028022A" w:rsidSect="0028022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033896" w15:done="0"/>
  <w15:commentEx w15:paraId="31FB28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70D" w:rsidRDefault="008A270D" w:rsidP="0028022A">
      <w:r>
        <w:separator/>
      </w:r>
    </w:p>
  </w:endnote>
  <w:endnote w:type="continuationSeparator" w:id="0">
    <w:p w:rsidR="008A270D" w:rsidRDefault="008A270D" w:rsidP="00280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2A" w:rsidRDefault="00D45B3F">
    <w:pPr>
      <w:pStyle w:val="a6"/>
      <w:jc w:val="center"/>
      <w:rPr>
        <w:sz w:val="28"/>
        <w:szCs w:val="28"/>
      </w:rPr>
    </w:pPr>
    <w:r>
      <w:rPr>
        <w:sz w:val="28"/>
        <w:szCs w:val="28"/>
      </w:rPr>
      <w:t>-</w:t>
    </w:r>
    <w:r w:rsidR="00BF6DF0">
      <w:rPr>
        <w:sz w:val="28"/>
        <w:szCs w:val="28"/>
      </w:rPr>
      <w:fldChar w:fldCharType="begin"/>
    </w:r>
    <w:r>
      <w:rPr>
        <w:sz w:val="28"/>
        <w:szCs w:val="28"/>
      </w:rPr>
      <w:instrText>PAGE   \* MERGEFORMAT</w:instrText>
    </w:r>
    <w:r w:rsidR="00BF6DF0">
      <w:rPr>
        <w:sz w:val="28"/>
        <w:szCs w:val="28"/>
      </w:rPr>
      <w:fldChar w:fldCharType="separate"/>
    </w:r>
    <w:r w:rsidR="008864B6" w:rsidRPr="008864B6">
      <w:rPr>
        <w:noProof/>
        <w:sz w:val="28"/>
        <w:szCs w:val="28"/>
        <w:lang w:val="zh-CN"/>
      </w:rPr>
      <w:t>7</w:t>
    </w:r>
    <w:r w:rsidR="00BF6DF0">
      <w:rPr>
        <w:sz w:val="28"/>
        <w:szCs w:val="28"/>
      </w:rPr>
      <w:fldChar w:fldCharType="end"/>
    </w:r>
    <w:r>
      <w:rPr>
        <w:sz w:val="28"/>
        <w:szCs w:val="28"/>
      </w:rPr>
      <w:t>-</w:t>
    </w:r>
  </w:p>
  <w:p w:rsidR="0028022A" w:rsidRDefault="002802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70D" w:rsidRDefault="008A270D" w:rsidP="0028022A">
      <w:r>
        <w:separator/>
      </w:r>
    </w:p>
  </w:footnote>
  <w:footnote w:type="continuationSeparator" w:id="0">
    <w:p w:rsidR="008A270D" w:rsidRDefault="008A270D" w:rsidP="00280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955C5"/>
    <w:multiLevelType w:val="multilevel"/>
    <w:tmpl w:val="50D955C5"/>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C624E"/>
    <w:rsid w:val="0001266E"/>
    <w:rsid w:val="00037CC0"/>
    <w:rsid w:val="000A64C8"/>
    <w:rsid w:val="001333CF"/>
    <w:rsid w:val="00162BC9"/>
    <w:rsid w:val="0019541C"/>
    <w:rsid w:val="001F6305"/>
    <w:rsid w:val="00232D35"/>
    <w:rsid w:val="0028022A"/>
    <w:rsid w:val="002A3B76"/>
    <w:rsid w:val="002F75F5"/>
    <w:rsid w:val="00356695"/>
    <w:rsid w:val="003720AB"/>
    <w:rsid w:val="00382676"/>
    <w:rsid w:val="00392032"/>
    <w:rsid w:val="004058F9"/>
    <w:rsid w:val="00454C25"/>
    <w:rsid w:val="004B7784"/>
    <w:rsid w:val="004D6890"/>
    <w:rsid w:val="0059205E"/>
    <w:rsid w:val="005A531E"/>
    <w:rsid w:val="005C310B"/>
    <w:rsid w:val="005E5A68"/>
    <w:rsid w:val="006D08B8"/>
    <w:rsid w:val="006D425C"/>
    <w:rsid w:val="0071665F"/>
    <w:rsid w:val="007170CD"/>
    <w:rsid w:val="007C0F88"/>
    <w:rsid w:val="007E2D21"/>
    <w:rsid w:val="008200C6"/>
    <w:rsid w:val="00827DA8"/>
    <w:rsid w:val="008864B6"/>
    <w:rsid w:val="008A270D"/>
    <w:rsid w:val="008A680B"/>
    <w:rsid w:val="00905FEF"/>
    <w:rsid w:val="009B3C08"/>
    <w:rsid w:val="009D784B"/>
    <w:rsid w:val="009F6588"/>
    <w:rsid w:val="00AA7BA1"/>
    <w:rsid w:val="00B478D1"/>
    <w:rsid w:val="00BF6DF0"/>
    <w:rsid w:val="00CC472A"/>
    <w:rsid w:val="00D45B3F"/>
    <w:rsid w:val="00D6580A"/>
    <w:rsid w:val="00DC2FE1"/>
    <w:rsid w:val="00DD1A07"/>
    <w:rsid w:val="00E2792B"/>
    <w:rsid w:val="00E4524B"/>
    <w:rsid w:val="00EC624E"/>
    <w:rsid w:val="00F81F6D"/>
    <w:rsid w:val="00F95D17"/>
    <w:rsid w:val="00F97132"/>
    <w:rsid w:val="015B1F33"/>
    <w:rsid w:val="44DF54AE"/>
    <w:rsid w:val="55AE4B4F"/>
    <w:rsid w:val="6E670396"/>
    <w:rsid w:val="78F81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8022A"/>
    <w:rPr>
      <w:b/>
      <w:bCs/>
    </w:rPr>
  </w:style>
  <w:style w:type="paragraph" w:styleId="a4">
    <w:name w:val="annotation text"/>
    <w:basedOn w:val="a"/>
    <w:link w:val="Char0"/>
    <w:uiPriority w:val="99"/>
    <w:unhideWhenUsed/>
    <w:qFormat/>
    <w:rsid w:val="0028022A"/>
    <w:pPr>
      <w:jc w:val="left"/>
    </w:pPr>
  </w:style>
  <w:style w:type="paragraph" w:styleId="a5">
    <w:name w:val="Balloon Text"/>
    <w:basedOn w:val="a"/>
    <w:link w:val="Char1"/>
    <w:uiPriority w:val="99"/>
    <w:unhideWhenUsed/>
    <w:rsid w:val="0028022A"/>
    <w:rPr>
      <w:sz w:val="18"/>
      <w:szCs w:val="18"/>
    </w:rPr>
  </w:style>
  <w:style w:type="paragraph" w:styleId="a6">
    <w:name w:val="footer"/>
    <w:basedOn w:val="a"/>
    <w:link w:val="Char2"/>
    <w:unhideWhenUsed/>
    <w:qFormat/>
    <w:rsid w:val="0028022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8022A"/>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28022A"/>
    <w:rPr>
      <w:sz w:val="21"/>
      <w:szCs w:val="21"/>
    </w:rPr>
  </w:style>
  <w:style w:type="character" w:customStyle="1" w:styleId="Char3">
    <w:name w:val="页眉 Char"/>
    <w:basedOn w:val="a0"/>
    <w:link w:val="a7"/>
    <w:uiPriority w:val="99"/>
    <w:semiHidden/>
    <w:qFormat/>
    <w:rsid w:val="0028022A"/>
    <w:rPr>
      <w:sz w:val="18"/>
      <w:szCs w:val="18"/>
    </w:rPr>
  </w:style>
  <w:style w:type="character" w:customStyle="1" w:styleId="Char2">
    <w:name w:val="页脚 Char"/>
    <w:basedOn w:val="a0"/>
    <w:link w:val="a6"/>
    <w:uiPriority w:val="99"/>
    <w:semiHidden/>
    <w:qFormat/>
    <w:rsid w:val="0028022A"/>
    <w:rPr>
      <w:sz w:val="18"/>
      <w:szCs w:val="18"/>
    </w:rPr>
  </w:style>
  <w:style w:type="paragraph" w:styleId="a9">
    <w:name w:val="List Paragraph"/>
    <w:basedOn w:val="a"/>
    <w:uiPriority w:val="34"/>
    <w:qFormat/>
    <w:rsid w:val="0028022A"/>
    <w:pPr>
      <w:ind w:firstLineChars="200" w:firstLine="420"/>
    </w:pPr>
  </w:style>
  <w:style w:type="paragraph" w:customStyle="1" w:styleId="1">
    <w:name w:val="列出段落1"/>
    <w:basedOn w:val="a"/>
    <w:uiPriority w:val="34"/>
    <w:qFormat/>
    <w:rsid w:val="0028022A"/>
    <w:pPr>
      <w:ind w:firstLineChars="200" w:firstLine="420"/>
    </w:pPr>
    <w:rPr>
      <w:rFonts w:ascii="Calibri" w:eastAsia="宋体" w:hAnsi="Calibri" w:cs="Times New Roman"/>
    </w:rPr>
  </w:style>
  <w:style w:type="character" w:customStyle="1" w:styleId="Char0">
    <w:name w:val="批注文字 Char"/>
    <w:basedOn w:val="a0"/>
    <w:link w:val="a4"/>
    <w:uiPriority w:val="99"/>
    <w:semiHidden/>
    <w:qFormat/>
    <w:rsid w:val="0028022A"/>
    <w:rPr>
      <w:rFonts w:asciiTheme="minorHAnsi" w:eastAsiaTheme="minorEastAsia" w:hAnsiTheme="minorHAnsi" w:cstheme="minorBidi"/>
      <w:kern w:val="2"/>
      <w:sz w:val="21"/>
      <w:szCs w:val="22"/>
    </w:rPr>
  </w:style>
  <w:style w:type="character" w:customStyle="1" w:styleId="Char">
    <w:name w:val="批注主题 Char"/>
    <w:basedOn w:val="Char0"/>
    <w:link w:val="a3"/>
    <w:uiPriority w:val="99"/>
    <w:semiHidden/>
    <w:rsid w:val="0028022A"/>
    <w:rPr>
      <w:b/>
      <w:bCs/>
    </w:rPr>
  </w:style>
  <w:style w:type="character" w:customStyle="1" w:styleId="Char1">
    <w:name w:val="批注框文本 Char"/>
    <w:basedOn w:val="a0"/>
    <w:link w:val="a5"/>
    <w:uiPriority w:val="99"/>
    <w:semiHidden/>
    <w:qFormat/>
    <w:rsid w:val="002802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450</Words>
  <Characters>2565</Characters>
  <Application>Microsoft Office Word</Application>
  <DocSecurity>0</DocSecurity>
  <Lines>21</Lines>
  <Paragraphs>6</Paragraphs>
  <ScaleCrop>false</ScaleCrop>
  <Company>hhu</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Windows 用户</cp:lastModifiedBy>
  <cp:revision>24</cp:revision>
  <cp:lastPrinted>2016-05-17T07:40:00Z</cp:lastPrinted>
  <dcterms:created xsi:type="dcterms:W3CDTF">2016-05-17T06:35:00Z</dcterms:created>
  <dcterms:modified xsi:type="dcterms:W3CDTF">2018-05-04T07:11:00Z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